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A29BF" w:rsidRPr="000546AD" w:rsidRDefault="00B76516">
      <w:pPr>
        <w:rPr>
          <w:b/>
          <w:sz w:val="20"/>
          <w:szCs w:val="20"/>
        </w:rPr>
      </w:pPr>
      <w:bookmarkStart w:id="0" w:name="_GoBack"/>
      <w:bookmarkEnd w:id="0"/>
      <w:r w:rsidRPr="000546AD">
        <w:rPr>
          <w:b/>
          <w:sz w:val="20"/>
          <w:szCs w:val="20"/>
        </w:rPr>
        <w:t xml:space="preserve">Annex </w:t>
      </w:r>
      <w:r w:rsidR="00EC3D65">
        <w:rPr>
          <w:b/>
          <w:sz w:val="20"/>
          <w:szCs w:val="20"/>
        </w:rPr>
        <w:t>U</w:t>
      </w:r>
      <w:r w:rsidRPr="000546AD">
        <w:rPr>
          <w:b/>
          <w:sz w:val="20"/>
          <w:szCs w:val="20"/>
        </w:rPr>
        <w:t xml:space="preserve">: </w:t>
      </w:r>
      <w:r w:rsidR="005A29BF" w:rsidRPr="000546AD">
        <w:rPr>
          <w:b/>
          <w:sz w:val="20"/>
          <w:szCs w:val="20"/>
        </w:rPr>
        <w:t>GEF financed activities and the r</w:t>
      </w:r>
      <w:r w:rsidR="001772E2" w:rsidRPr="000546AD">
        <w:rPr>
          <w:b/>
          <w:sz w:val="20"/>
          <w:szCs w:val="20"/>
        </w:rPr>
        <w:t xml:space="preserve">oles of Implementing Partner (MARA/REEA) and Co-Implementing Partners (MEE/FECO and GACC/CAIQ) in </w:t>
      </w:r>
      <w:r w:rsidR="005A29BF" w:rsidRPr="000546AD">
        <w:rPr>
          <w:b/>
          <w:sz w:val="20"/>
          <w:szCs w:val="20"/>
        </w:rPr>
        <w:t>activity implementation.</w:t>
      </w:r>
    </w:p>
    <w:p w:rsidR="005A29BF" w:rsidRPr="000546AD" w:rsidRDefault="005A29BF">
      <w:pPr>
        <w:rPr>
          <w:sz w:val="20"/>
          <w:szCs w:val="20"/>
        </w:rPr>
      </w:pPr>
    </w:p>
    <w:p w:rsidR="00B76516" w:rsidRDefault="005A29BF">
      <w:pPr>
        <w:rPr>
          <w:b/>
          <w:sz w:val="20"/>
          <w:szCs w:val="20"/>
        </w:rPr>
      </w:pPr>
      <w:r w:rsidRPr="000546AD">
        <w:rPr>
          <w:sz w:val="20"/>
          <w:szCs w:val="20"/>
        </w:rPr>
        <w:t>The table</w:t>
      </w:r>
      <w:r w:rsidR="000546AD" w:rsidRPr="000546AD">
        <w:rPr>
          <w:sz w:val="20"/>
          <w:szCs w:val="20"/>
        </w:rPr>
        <w:t xml:space="preserve"> 1 below</w:t>
      </w:r>
      <w:r w:rsidRPr="000546AD">
        <w:rPr>
          <w:sz w:val="20"/>
          <w:szCs w:val="20"/>
        </w:rPr>
        <w:t xml:space="preserve"> provides a schematic overview of how GEF financed activities are being implemented by the Implementing Partner (MARA/REEA) and Co-Implementing Partners (MEE/FECO and GACC/CAIQ). The entity which has the overall coordinating role for the activity has the activity </w:t>
      </w:r>
      <w:r w:rsidRPr="000546AD">
        <w:rPr>
          <w:b/>
          <w:sz w:val="20"/>
          <w:szCs w:val="20"/>
        </w:rPr>
        <w:t xml:space="preserve">Lead </w:t>
      </w:r>
      <w:r w:rsidRPr="000546AD">
        <w:rPr>
          <w:sz w:val="20"/>
          <w:szCs w:val="20"/>
        </w:rPr>
        <w:t>and entities</w:t>
      </w:r>
      <w:r w:rsidR="000546AD" w:rsidRPr="000546AD">
        <w:rPr>
          <w:sz w:val="20"/>
          <w:szCs w:val="20"/>
        </w:rPr>
        <w:t>,</w:t>
      </w:r>
      <w:r w:rsidRPr="000546AD">
        <w:rPr>
          <w:sz w:val="20"/>
          <w:szCs w:val="20"/>
        </w:rPr>
        <w:t xml:space="preserve"> which are engaged and providing input to the activity (but does not have the lead) is providing </w:t>
      </w:r>
      <w:r w:rsidRPr="000546AD">
        <w:rPr>
          <w:b/>
          <w:sz w:val="20"/>
          <w:szCs w:val="20"/>
        </w:rPr>
        <w:t>Support</w:t>
      </w:r>
      <w:r w:rsidR="000546AD" w:rsidRPr="000546AD">
        <w:rPr>
          <w:b/>
          <w:sz w:val="20"/>
          <w:szCs w:val="20"/>
        </w:rPr>
        <w:t>.</w:t>
      </w:r>
    </w:p>
    <w:p w:rsidR="00FC40D5" w:rsidRDefault="00FC40D5">
      <w:pPr>
        <w:rPr>
          <w:b/>
          <w:sz w:val="20"/>
          <w:szCs w:val="20"/>
        </w:rPr>
      </w:pPr>
    </w:p>
    <w:p w:rsidR="00FC40D5" w:rsidRPr="00206C78" w:rsidRDefault="00FC40D5">
      <w:pPr>
        <w:rPr>
          <w:sz w:val="20"/>
          <w:szCs w:val="20"/>
        </w:rPr>
      </w:pPr>
      <w:r w:rsidRPr="00206C78">
        <w:rPr>
          <w:sz w:val="20"/>
          <w:szCs w:val="20"/>
        </w:rPr>
        <w:t xml:space="preserve">For some activities more than one entity is listed in the table as the Lead as is the case of activity 1.4.2 </w:t>
      </w:r>
      <w:r w:rsidRPr="00206C78">
        <w:rPr>
          <w:i/>
          <w:sz w:val="20"/>
          <w:szCs w:val="20"/>
          <w:u w:color="2F5496"/>
        </w:rPr>
        <w:t>Develop sectoral/department Implementation Plans for the IAS PSAP 2022-2030 in Hainan and Chongqing,</w:t>
      </w:r>
      <w:r w:rsidRPr="00206C78">
        <w:rPr>
          <w:sz w:val="20"/>
          <w:szCs w:val="20"/>
          <w:u w:color="2F5496"/>
        </w:rPr>
        <w:t xml:space="preserve"> </w:t>
      </w:r>
      <w:r w:rsidRPr="00206C78">
        <w:rPr>
          <w:sz w:val="20"/>
          <w:szCs w:val="20"/>
        </w:rPr>
        <w:t>where MARA, MEE and GACC each is having the lead in ministry related sub-activities i.e.</w:t>
      </w:r>
    </w:p>
    <w:p w:rsidR="00FC40D5" w:rsidRPr="00CF1921" w:rsidRDefault="00FC40D5" w:rsidP="00FC40D5">
      <w:pPr>
        <w:pStyle w:val="BodyA"/>
        <w:spacing w:after="0"/>
        <w:ind w:left="720"/>
        <w:jc w:val="left"/>
        <w:rPr>
          <w:bCs/>
          <w:i/>
          <w:iCs/>
          <w:lang w:val="en-US"/>
        </w:rPr>
      </w:pPr>
      <w:r w:rsidRPr="00CF1921">
        <w:rPr>
          <w:color w:val="auto"/>
          <w:u w:color="2F5496"/>
          <w:lang w:val="en-US"/>
        </w:rPr>
        <w:t>1.4.</w:t>
      </w:r>
      <w:r>
        <w:rPr>
          <w:color w:val="auto"/>
          <w:u w:color="2F5496"/>
          <w:lang w:val="en-US"/>
        </w:rPr>
        <w:t>2</w:t>
      </w:r>
      <w:r w:rsidRPr="00CF1921">
        <w:rPr>
          <w:color w:val="auto"/>
          <w:u w:color="2F5496"/>
          <w:lang w:val="en-US"/>
        </w:rPr>
        <w:t xml:space="preserve">a Develop </w:t>
      </w:r>
      <w:r>
        <w:rPr>
          <w:color w:val="auto"/>
          <w:u w:color="2F5496"/>
          <w:lang w:val="en-US"/>
        </w:rPr>
        <w:t xml:space="preserve">provincial agriculture </w:t>
      </w:r>
      <w:r w:rsidRPr="00CF1921">
        <w:rPr>
          <w:color w:val="auto"/>
          <w:u w:color="2F5496"/>
          <w:lang w:val="en-US"/>
        </w:rPr>
        <w:t xml:space="preserve">Implementation Plans for the IAS NSAP 2021-2030 </w:t>
      </w:r>
      <w:r w:rsidRPr="00CF1921">
        <w:rPr>
          <w:b/>
          <w:color w:val="auto"/>
          <w:u w:color="2F5496"/>
          <w:lang w:val="en-US"/>
        </w:rPr>
        <w:t>(</w:t>
      </w:r>
      <w:r w:rsidRPr="00CF1921">
        <w:rPr>
          <w:b/>
          <w:bCs/>
          <w:i/>
          <w:iCs/>
          <w:lang w:val="en-US"/>
        </w:rPr>
        <w:t>MARA-Lead)</w:t>
      </w:r>
    </w:p>
    <w:p w:rsidR="00FC40D5" w:rsidRPr="00CF1921" w:rsidRDefault="00FC40D5" w:rsidP="00FC40D5">
      <w:pPr>
        <w:pStyle w:val="BodyA"/>
        <w:spacing w:after="0"/>
        <w:ind w:left="720"/>
        <w:jc w:val="left"/>
        <w:rPr>
          <w:bCs/>
          <w:i/>
          <w:iCs/>
          <w:lang w:val="en-US"/>
        </w:rPr>
      </w:pPr>
      <w:r w:rsidRPr="00CF1921">
        <w:rPr>
          <w:color w:val="auto"/>
          <w:u w:color="2F5496"/>
          <w:lang w:val="en-US"/>
        </w:rPr>
        <w:t>1.4.</w:t>
      </w:r>
      <w:r>
        <w:rPr>
          <w:color w:val="auto"/>
          <w:u w:color="2F5496"/>
          <w:lang w:val="en-US"/>
        </w:rPr>
        <w:t>2</w:t>
      </w:r>
      <w:r w:rsidRPr="00CF1921">
        <w:rPr>
          <w:color w:val="auto"/>
          <w:u w:color="2F5496"/>
          <w:lang w:val="en-US"/>
        </w:rPr>
        <w:t xml:space="preserve">b Develop </w:t>
      </w:r>
      <w:r>
        <w:rPr>
          <w:color w:val="auto"/>
          <w:u w:color="2F5496"/>
          <w:lang w:val="en-US"/>
        </w:rPr>
        <w:t xml:space="preserve">provincial environment </w:t>
      </w:r>
      <w:r w:rsidRPr="00CF1921">
        <w:rPr>
          <w:color w:val="auto"/>
          <w:u w:color="2F5496"/>
          <w:lang w:val="en-US"/>
        </w:rPr>
        <w:t xml:space="preserve">Implementation Plans for the IAS NSAP 2021-2030 </w:t>
      </w:r>
      <w:r w:rsidRPr="00CF1921">
        <w:rPr>
          <w:b/>
          <w:color w:val="auto"/>
          <w:u w:color="2F5496"/>
          <w:lang w:val="en-US"/>
        </w:rPr>
        <w:t>(</w:t>
      </w:r>
      <w:r w:rsidRPr="00CF1921">
        <w:rPr>
          <w:b/>
          <w:i/>
          <w:color w:val="auto"/>
          <w:u w:color="2F5496"/>
          <w:lang w:val="en-US"/>
        </w:rPr>
        <w:t>MEE</w:t>
      </w:r>
      <w:r w:rsidRPr="00CF1921">
        <w:rPr>
          <w:b/>
          <w:bCs/>
          <w:i/>
          <w:iCs/>
          <w:lang w:val="en-US"/>
        </w:rPr>
        <w:t>-Lead)</w:t>
      </w:r>
    </w:p>
    <w:p w:rsidR="00FC40D5" w:rsidRPr="00CF1921" w:rsidRDefault="00FC40D5" w:rsidP="00FC40D5">
      <w:pPr>
        <w:pStyle w:val="BodyA"/>
        <w:spacing w:after="120"/>
        <w:ind w:left="720"/>
        <w:jc w:val="left"/>
        <w:rPr>
          <w:bCs/>
          <w:i/>
          <w:iCs/>
          <w:lang w:val="en-US"/>
        </w:rPr>
      </w:pPr>
      <w:r w:rsidRPr="00CF1921">
        <w:rPr>
          <w:color w:val="auto"/>
          <w:u w:color="2F5496"/>
          <w:lang w:val="en-US"/>
        </w:rPr>
        <w:t>1</w:t>
      </w:r>
      <w:r w:rsidRPr="00CF1921">
        <w:rPr>
          <w:bCs/>
          <w:iCs/>
          <w:lang w:val="en-US"/>
        </w:rPr>
        <w:t>.4.</w:t>
      </w:r>
      <w:r>
        <w:rPr>
          <w:bCs/>
          <w:iCs/>
          <w:lang w:val="en-US"/>
        </w:rPr>
        <w:t>2</w:t>
      </w:r>
      <w:r w:rsidRPr="00CF1921">
        <w:rPr>
          <w:bCs/>
          <w:iCs/>
          <w:lang w:val="en-US"/>
        </w:rPr>
        <w:t xml:space="preserve">c </w:t>
      </w:r>
      <w:r w:rsidRPr="00CF1921">
        <w:rPr>
          <w:color w:val="auto"/>
          <w:u w:color="2F5496"/>
          <w:lang w:val="en-US"/>
        </w:rPr>
        <w:t xml:space="preserve">Develop </w:t>
      </w:r>
      <w:r>
        <w:rPr>
          <w:color w:val="auto"/>
          <w:u w:color="2F5496"/>
          <w:lang w:val="en-US"/>
        </w:rPr>
        <w:t xml:space="preserve">provincial customs </w:t>
      </w:r>
      <w:r w:rsidRPr="00CF1921">
        <w:rPr>
          <w:color w:val="auto"/>
          <w:u w:color="2F5496"/>
          <w:lang w:val="en-US"/>
        </w:rPr>
        <w:t xml:space="preserve">Implementation Plans for the IAS NSAP 2021-2030 </w:t>
      </w:r>
      <w:r w:rsidRPr="00CF1921">
        <w:rPr>
          <w:b/>
          <w:color w:val="auto"/>
          <w:u w:color="2F5496"/>
          <w:lang w:val="en-US"/>
        </w:rPr>
        <w:t>(</w:t>
      </w:r>
      <w:r w:rsidRPr="00CF1921">
        <w:rPr>
          <w:b/>
          <w:i/>
          <w:color w:val="auto"/>
          <w:u w:color="2F5496"/>
          <w:lang w:val="en-US"/>
        </w:rPr>
        <w:t>GACC</w:t>
      </w:r>
      <w:r w:rsidRPr="00CF1921">
        <w:rPr>
          <w:b/>
          <w:bCs/>
          <w:i/>
          <w:iCs/>
          <w:lang w:val="en-US"/>
        </w:rPr>
        <w:t>-Lead)</w:t>
      </w:r>
    </w:p>
    <w:p w:rsidR="000546AD" w:rsidRPr="000546AD" w:rsidRDefault="00FC40D5">
      <w:pPr>
        <w:rPr>
          <w:b/>
          <w:sz w:val="20"/>
          <w:szCs w:val="20"/>
        </w:rPr>
      </w:pPr>
      <w:r>
        <w:rPr>
          <w:b/>
          <w:sz w:val="20"/>
          <w:szCs w:val="20"/>
        </w:rPr>
        <w:t xml:space="preserve"> </w:t>
      </w:r>
    </w:p>
    <w:p w:rsidR="000546AD" w:rsidRPr="000546AD" w:rsidRDefault="000546AD">
      <w:pPr>
        <w:rPr>
          <w:sz w:val="20"/>
          <w:szCs w:val="20"/>
        </w:rPr>
      </w:pPr>
      <w:r w:rsidRPr="000546AD">
        <w:rPr>
          <w:sz w:val="20"/>
          <w:szCs w:val="20"/>
        </w:rPr>
        <w:t xml:space="preserve">For activities which where GEF financial support is not provided (for instance as it is the case for activity 1.1.1) the cell is left blank. </w:t>
      </w:r>
    </w:p>
    <w:p w:rsidR="000546AD" w:rsidRPr="000546AD" w:rsidRDefault="000546AD">
      <w:pPr>
        <w:rPr>
          <w:sz w:val="20"/>
          <w:szCs w:val="20"/>
        </w:rPr>
      </w:pPr>
    </w:p>
    <w:p w:rsidR="000546AD" w:rsidRPr="000546AD" w:rsidRDefault="000546AD">
      <w:pPr>
        <w:rPr>
          <w:b/>
          <w:sz w:val="20"/>
          <w:szCs w:val="20"/>
        </w:rPr>
      </w:pPr>
      <w:r w:rsidRPr="000546AD">
        <w:rPr>
          <w:b/>
          <w:sz w:val="20"/>
          <w:szCs w:val="20"/>
        </w:rPr>
        <w:t>Table 1: GEF financed activities and the roles of Implementing Partner (MARA/REEA) and Co-Implementing Partners (MEE/FECO and GACC/CAIQ) in activity implementation</w:t>
      </w:r>
    </w:p>
    <w:tbl>
      <w:tblPr>
        <w:tblW w:w="8968" w:type="dxa"/>
        <w:tblLook w:val="04A0" w:firstRow="1" w:lastRow="0" w:firstColumn="1" w:lastColumn="0" w:noHBand="0" w:noVBand="1"/>
      </w:tblPr>
      <w:tblGrid>
        <w:gridCol w:w="6443"/>
        <w:gridCol w:w="855"/>
        <w:gridCol w:w="855"/>
        <w:gridCol w:w="815"/>
      </w:tblGrid>
      <w:tr w:rsidR="00B76516" w:rsidRPr="00B76516" w:rsidTr="00FC40D5">
        <w:trPr>
          <w:trHeight w:val="288"/>
          <w:tblHeader/>
        </w:trPr>
        <w:tc>
          <w:tcPr>
            <w:tcW w:w="6443"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B76516" w:rsidRPr="00B76516" w:rsidRDefault="00B76516" w:rsidP="00B76516">
            <w:pPr>
              <w:rPr>
                <w:rFonts w:ascii="Calibri" w:eastAsia="Times New Roman" w:hAnsi="Calibri" w:cs="Calibri"/>
                <w:b/>
                <w:bCs/>
                <w:sz w:val="18"/>
                <w:szCs w:val="18"/>
              </w:rPr>
            </w:pPr>
            <w:r w:rsidRPr="00B76516">
              <w:rPr>
                <w:rFonts w:ascii="Calibri" w:eastAsia="Times New Roman" w:hAnsi="Calibri" w:cs="Calibri"/>
                <w:b/>
                <w:bCs/>
                <w:sz w:val="18"/>
                <w:szCs w:val="18"/>
              </w:rPr>
              <w:t>Activity / Financial responsible party</w:t>
            </w:r>
          </w:p>
        </w:tc>
        <w:tc>
          <w:tcPr>
            <w:tcW w:w="855" w:type="dxa"/>
            <w:tcBorders>
              <w:top w:val="single" w:sz="4" w:space="0" w:color="auto"/>
              <w:left w:val="nil"/>
              <w:bottom w:val="single" w:sz="4" w:space="0" w:color="auto"/>
              <w:right w:val="single" w:sz="4" w:space="0" w:color="auto"/>
            </w:tcBorders>
            <w:shd w:val="clear" w:color="auto" w:fill="auto"/>
            <w:vAlign w:val="bottom"/>
            <w:hideMark/>
          </w:tcPr>
          <w:p w:rsidR="00B76516" w:rsidRPr="00B76516" w:rsidRDefault="00B76516" w:rsidP="00B76516">
            <w:pPr>
              <w:rPr>
                <w:rFonts w:ascii="Calibri" w:eastAsia="Times New Roman" w:hAnsi="Calibri" w:cs="Calibri"/>
                <w:b/>
                <w:bCs/>
                <w:color w:val="000000"/>
                <w:sz w:val="18"/>
                <w:szCs w:val="18"/>
              </w:rPr>
            </w:pPr>
            <w:r w:rsidRPr="00B76516">
              <w:rPr>
                <w:rFonts w:ascii="Calibri" w:eastAsia="Times New Roman" w:hAnsi="Calibri" w:cs="Calibri"/>
                <w:b/>
                <w:bCs/>
                <w:color w:val="000000"/>
                <w:sz w:val="18"/>
                <w:szCs w:val="18"/>
              </w:rPr>
              <w:t>MARA/ REEA</w:t>
            </w:r>
          </w:p>
        </w:tc>
        <w:tc>
          <w:tcPr>
            <w:tcW w:w="855" w:type="dxa"/>
            <w:tcBorders>
              <w:top w:val="single" w:sz="4" w:space="0" w:color="auto"/>
              <w:left w:val="nil"/>
              <w:bottom w:val="single" w:sz="4" w:space="0" w:color="auto"/>
              <w:right w:val="single" w:sz="4" w:space="0" w:color="auto"/>
            </w:tcBorders>
            <w:shd w:val="clear" w:color="auto" w:fill="auto"/>
            <w:vAlign w:val="bottom"/>
            <w:hideMark/>
          </w:tcPr>
          <w:p w:rsidR="00B76516" w:rsidRPr="00B76516" w:rsidRDefault="00B76516" w:rsidP="00B76516">
            <w:pPr>
              <w:rPr>
                <w:rFonts w:ascii="Calibri" w:eastAsia="Times New Roman" w:hAnsi="Calibri" w:cs="Calibri"/>
                <w:b/>
                <w:bCs/>
                <w:color w:val="000000"/>
                <w:sz w:val="18"/>
                <w:szCs w:val="18"/>
              </w:rPr>
            </w:pPr>
            <w:r w:rsidRPr="00B76516">
              <w:rPr>
                <w:rFonts w:ascii="Calibri" w:eastAsia="Times New Roman" w:hAnsi="Calibri" w:cs="Calibri"/>
                <w:b/>
                <w:bCs/>
                <w:color w:val="000000"/>
                <w:sz w:val="18"/>
                <w:szCs w:val="18"/>
              </w:rPr>
              <w:t>MEE/ FECO</w:t>
            </w:r>
          </w:p>
        </w:tc>
        <w:tc>
          <w:tcPr>
            <w:tcW w:w="815" w:type="dxa"/>
            <w:tcBorders>
              <w:top w:val="single" w:sz="4" w:space="0" w:color="auto"/>
              <w:left w:val="nil"/>
              <w:bottom w:val="single" w:sz="4" w:space="0" w:color="auto"/>
              <w:right w:val="single" w:sz="4" w:space="0" w:color="auto"/>
            </w:tcBorders>
            <w:shd w:val="clear" w:color="auto" w:fill="auto"/>
            <w:vAlign w:val="bottom"/>
            <w:hideMark/>
          </w:tcPr>
          <w:p w:rsidR="00B76516" w:rsidRPr="00B76516" w:rsidRDefault="00B76516" w:rsidP="00B76516">
            <w:pPr>
              <w:rPr>
                <w:rFonts w:ascii="Calibri" w:eastAsia="Times New Roman" w:hAnsi="Calibri" w:cs="Calibri"/>
                <w:b/>
                <w:bCs/>
                <w:color w:val="000000"/>
                <w:sz w:val="18"/>
                <w:szCs w:val="18"/>
              </w:rPr>
            </w:pPr>
            <w:r w:rsidRPr="00B76516">
              <w:rPr>
                <w:rFonts w:ascii="Calibri" w:eastAsia="Times New Roman" w:hAnsi="Calibri" w:cs="Calibri"/>
                <w:b/>
                <w:bCs/>
                <w:color w:val="000000"/>
                <w:sz w:val="18"/>
                <w:szCs w:val="18"/>
              </w:rPr>
              <w:t>GACC/ CAIQ</w:t>
            </w:r>
          </w:p>
        </w:tc>
      </w:tr>
      <w:tr w:rsidR="00B33AC4" w:rsidRPr="00B76516" w:rsidTr="00307CC9">
        <w:trPr>
          <w:trHeight w:val="720"/>
        </w:trPr>
        <w:tc>
          <w:tcPr>
            <w:tcW w:w="8968" w:type="dxa"/>
            <w:gridSpan w:val="4"/>
            <w:tcBorders>
              <w:top w:val="nil"/>
              <w:left w:val="single" w:sz="4" w:space="0" w:color="auto"/>
              <w:bottom w:val="single" w:sz="4" w:space="0" w:color="auto"/>
              <w:right w:val="single" w:sz="4" w:space="0" w:color="auto"/>
            </w:tcBorders>
            <w:shd w:val="clear" w:color="000000" w:fill="8EA9DB"/>
            <w:vAlign w:val="center"/>
            <w:hideMark/>
          </w:tcPr>
          <w:p w:rsidR="00B33AC4" w:rsidRPr="00B33AC4" w:rsidRDefault="00B33AC4" w:rsidP="00B76516">
            <w:pPr>
              <w:rPr>
                <w:rFonts w:ascii="Calibri" w:eastAsia="Times New Roman" w:hAnsi="Calibri" w:cs="Calibri"/>
                <w:b/>
                <w:bCs/>
                <w:sz w:val="18"/>
                <w:szCs w:val="18"/>
              </w:rPr>
            </w:pPr>
            <w:r w:rsidRPr="00B76516">
              <w:rPr>
                <w:rFonts w:ascii="Calibri" w:eastAsia="Times New Roman" w:hAnsi="Calibri" w:cs="Calibri"/>
                <w:b/>
                <w:bCs/>
                <w:sz w:val="18"/>
                <w:szCs w:val="18"/>
              </w:rPr>
              <w:t>OUTCOME 1: Strengthened policy, regulatory and strategic framework for IAS Management incorporated into inter-sectoral response mechanisms for the reduction of IAS threats to agrobiodiversity, including traditional varieties and GRFA.</w:t>
            </w:r>
          </w:p>
        </w:tc>
      </w:tr>
      <w:tr w:rsidR="00B33AC4" w:rsidRPr="00B76516" w:rsidTr="008F4081">
        <w:trPr>
          <w:trHeight w:val="480"/>
        </w:trPr>
        <w:tc>
          <w:tcPr>
            <w:tcW w:w="8968" w:type="dxa"/>
            <w:gridSpan w:val="4"/>
            <w:tcBorders>
              <w:top w:val="nil"/>
              <w:left w:val="single" w:sz="4" w:space="0" w:color="auto"/>
              <w:bottom w:val="single" w:sz="4" w:space="0" w:color="auto"/>
              <w:right w:val="single" w:sz="4" w:space="0" w:color="auto"/>
            </w:tcBorders>
            <w:shd w:val="clear" w:color="000000" w:fill="D9E1F2"/>
            <w:vAlign w:val="center"/>
            <w:hideMark/>
          </w:tcPr>
          <w:p w:rsidR="00B33AC4" w:rsidRPr="00B33AC4" w:rsidRDefault="00B33AC4" w:rsidP="00B76516">
            <w:pPr>
              <w:rPr>
                <w:rFonts w:ascii="Calibri" w:eastAsia="Times New Roman" w:hAnsi="Calibri" w:cs="Calibri"/>
                <w:b/>
                <w:bCs/>
                <w:sz w:val="18"/>
                <w:szCs w:val="18"/>
              </w:rPr>
            </w:pPr>
            <w:r w:rsidRPr="00B76516">
              <w:rPr>
                <w:rFonts w:ascii="Calibri" w:eastAsia="Times New Roman" w:hAnsi="Calibri" w:cs="Calibri"/>
                <w:b/>
                <w:bCs/>
                <w:sz w:val="18"/>
                <w:szCs w:val="18"/>
              </w:rPr>
              <w:t>Output 1.1 Inter-agency coordination mechanisms are established to support IAS strategic plan implementation and improve the management of IAS threats to agrobiodiversity.</w:t>
            </w:r>
          </w:p>
        </w:tc>
      </w:tr>
      <w:tr w:rsidR="00B76516" w:rsidRPr="00B76516" w:rsidTr="00B33AC4">
        <w:trPr>
          <w:trHeight w:val="288"/>
        </w:trPr>
        <w:tc>
          <w:tcPr>
            <w:tcW w:w="6443" w:type="dxa"/>
            <w:tcBorders>
              <w:top w:val="nil"/>
              <w:left w:val="single" w:sz="4" w:space="0" w:color="auto"/>
              <w:bottom w:val="single" w:sz="4" w:space="0" w:color="auto"/>
              <w:right w:val="single" w:sz="4" w:space="0" w:color="auto"/>
            </w:tcBorders>
            <w:shd w:val="clear" w:color="auto" w:fill="auto"/>
            <w:vAlign w:val="center"/>
            <w:hideMark/>
          </w:tcPr>
          <w:p w:rsidR="00B76516" w:rsidRPr="00B76516" w:rsidRDefault="00B76516" w:rsidP="00B76516">
            <w:pPr>
              <w:rPr>
                <w:rFonts w:ascii="Calibri" w:eastAsia="Times New Roman" w:hAnsi="Calibri" w:cs="Calibri"/>
                <w:sz w:val="18"/>
                <w:szCs w:val="18"/>
              </w:rPr>
            </w:pPr>
            <w:r w:rsidRPr="00B76516">
              <w:rPr>
                <w:rFonts w:ascii="Calibri" w:eastAsia="Times New Roman" w:hAnsi="Calibri" w:cs="Calibri"/>
                <w:sz w:val="18"/>
                <w:szCs w:val="18"/>
              </w:rPr>
              <w:t>1.1.1 Establish and operationalize the National IAS Coordination Group</w:t>
            </w:r>
          </w:p>
        </w:tc>
        <w:tc>
          <w:tcPr>
            <w:tcW w:w="855" w:type="dxa"/>
            <w:tcBorders>
              <w:top w:val="nil"/>
              <w:left w:val="nil"/>
              <w:bottom w:val="single" w:sz="4" w:space="0" w:color="auto"/>
              <w:right w:val="single" w:sz="4" w:space="0" w:color="auto"/>
            </w:tcBorders>
            <w:shd w:val="clear" w:color="auto" w:fill="auto"/>
            <w:vAlign w:val="center"/>
            <w:hideMark/>
          </w:tcPr>
          <w:p w:rsidR="00B76516" w:rsidRPr="00B76516" w:rsidRDefault="00B76516" w:rsidP="00B76516">
            <w:pPr>
              <w:rPr>
                <w:rFonts w:ascii="Calibri" w:eastAsia="Times New Roman" w:hAnsi="Calibri" w:cs="Calibri"/>
                <w:color w:val="000000"/>
                <w:sz w:val="18"/>
                <w:szCs w:val="18"/>
              </w:rPr>
            </w:pPr>
            <w:r w:rsidRPr="00B76516">
              <w:rPr>
                <w:rFonts w:ascii="Calibri" w:eastAsia="Times New Roman" w:hAnsi="Calibri" w:cs="Calibri"/>
                <w:color w:val="000000"/>
                <w:sz w:val="18"/>
                <w:szCs w:val="18"/>
              </w:rPr>
              <w:t> </w:t>
            </w:r>
          </w:p>
        </w:tc>
        <w:tc>
          <w:tcPr>
            <w:tcW w:w="855" w:type="dxa"/>
            <w:tcBorders>
              <w:top w:val="nil"/>
              <w:left w:val="nil"/>
              <w:bottom w:val="single" w:sz="4" w:space="0" w:color="auto"/>
              <w:right w:val="single" w:sz="4" w:space="0" w:color="auto"/>
            </w:tcBorders>
            <w:shd w:val="clear" w:color="auto" w:fill="auto"/>
            <w:vAlign w:val="center"/>
            <w:hideMark/>
          </w:tcPr>
          <w:p w:rsidR="00B76516" w:rsidRPr="00B76516" w:rsidRDefault="00B76516" w:rsidP="00B76516">
            <w:pPr>
              <w:rPr>
                <w:rFonts w:ascii="Calibri" w:eastAsia="Times New Roman" w:hAnsi="Calibri" w:cs="Calibri"/>
                <w:color w:val="000000"/>
                <w:sz w:val="18"/>
                <w:szCs w:val="18"/>
              </w:rPr>
            </w:pPr>
            <w:r w:rsidRPr="00B76516">
              <w:rPr>
                <w:rFonts w:ascii="Calibri" w:eastAsia="Times New Roman" w:hAnsi="Calibri" w:cs="Calibri"/>
                <w:color w:val="000000"/>
                <w:sz w:val="18"/>
                <w:szCs w:val="18"/>
              </w:rPr>
              <w:t> </w:t>
            </w:r>
          </w:p>
        </w:tc>
        <w:tc>
          <w:tcPr>
            <w:tcW w:w="815" w:type="dxa"/>
            <w:tcBorders>
              <w:top w:val="nil"/>
              <w:left w:val="nil"/>
              <w:bottom w:val="single" w:sz="4" w:space="0" w:color="auto"/>
              <w:right w:val="single" w:sz="4" w:space="0" w:color="auto"/>
            </w:tcBorders>
            <w:shd w:val="clear" w:color="auto" w:fill="auto"/>
            <w:vAlign w:val="center"/>
            <w:hideMark/>
          </w:tcPr>
          <w:p w:rsidR="00B76516" w:rsidRPr="00B76516" w:rsidRDefault="00B76516" w:rsidP="00B76516">
            <w:pPr>
              <w:rPr>
                <w:rFonts w:ascii="Calibri" w:eastAsia="Times New Roman" w:hAnsi="Calibri" w:cs="Calibri"/>
                <w:color w:val="000000"/>
                <w:sz w:val="18"/>
                <w:szCs w:val="18"/>
              </w:rPr>
            </w:pPr>
            <w:r w:rsidRPr="00B76516">
              <w:rPr>
                <w:rFonts w:ascii="Calibri" w:eastAsia="Times New Roman" w:hAnsi="Calibri" w:cs="Calibri"/>
                <w:color w:val="000000"/>
                <w:sz w:val="18"/>
                <w:szCs w:val="18"/>
              </w:rPr>
              <w:t> </w:t>
            </w:r>
          </w:p>
        </w:tc>
      </w:tr>
      <w:tr w:rsidR="00B76516" w:rsidRPr="00B76516" w:rsidTr="00B33AC4">
        <w:trPr>
          <w:trHeight w:val="288"/>
        </w:trPr>
        <w:tc>
          <w:tcPr>
            <w:tcW w:w="6443" w:type="dxa"/>
            <w:tcBorders>
              <w:top w:val="nil"/>
              <w:left w:val="single" w:sz="4" w:space="0" w:color="auto"/>
              <w:bottom w:val="single" w:sz="4" w:space="0" w:color="auto"/>
              <w:right w:val="single" w:sz="4" w:space="0" w:color="auto"/>
            </w:tcBorders>
            <w:shd w:val="clear" w:color="auto" w:fill="auto"/>
            <w:vAlign w:val="center"/>
            <w:hideMark/>
          </w:tcPr>
          <w:p w:rsidR="00B76516" w:rsidRPr="00B76516" w:rsidRDefault="00B76516" w:rsidP="00B76516">
            <w:pPr>
              <w:rPr>
                <w:rFonts w:ascii="Calibri" w:eastAsia="Times New Roman" w:hAnsi="Calibri" w:cs="Calibri"/>
                <w:sz w:val="18"/>
                <w:szCs w:val="18"/>
              </w:rPr>
            </w:pPr>
            <w:r w:rsidRPr="00B76516">
              <w:rPr>
                <w:rFonts w:ascii="Calibri" w:eastAsia="Times New Roman" w:hAnsi="Calibri" w:cs="Calibri"/>
                <w:sz w:val="18"/>
                <w:szCs w:val="18"/>
              </w:rPr>
              <w:t xml:space="preserve">1.1.2. Create and run Provincial IAS Management Coordinating Groups in Hainan and Chongqing </w:t>
            </w:r>
          </w:p>
        </w:tc>
        <w:tc>
          <w:tcPr>
            <w:tcW w:w="855" w:type="dxa"/>
            <w:tcBorders>
              <w:top w:val="nil"/>
              <w:left w:val="nil"/>
              <w:bottom w:val="single" w:sz="4" w:space="0" w:color="auto"/>
              <w:right w:val="single" w:sz="4" w:space="0" w:color="auto"/>
            </w:tcBorders>
            <w:shd w:val="clear" w:color="auto" w:fill="auto"/>
            <w:vAlign w:val="center"/>
            <w:hideMark/>
          </w:tcPr>
          <w:p w:rsidR="00B76516" w:rsidRPr="00B76516" w:rsidRDefault="00B76516" w:rsidP="00B76516">
            <w:pPr>
              <w:rPr>
                <w:rFonts w:ascii="Calibri" w:eastAsia="Times New Roman" w:hAnsi="Calibri" w:cs="Calibri"/>
                <w:color w:val="000000"/>
                <w:sz w:val="18"/>
                <w:szCs w:val="18"/>
              </w:rPr>
            </w:pPr>
            <w:r w:rsidRPr="00B76516">
              <w:rPr>
                <w:rFonts w:ascii="Calibri" w:eastAsia="Times New Roman" w:hAnsi="Calibri" w:cs="Calibri"/>
                <w:color w:val="000000"/>
                <w:sz w:val="18"/>
                <w:szCs w:val="18"/>
              </w:rPr>
              <w:t> </w:t>
            </w:r>
          </w:p>
        </w:tc>
        <w:tc>
          <w:tcPr>
            <w:tcW w:w="855" w:type="dxa"/>
            <w:tcBorders>
              <w:top w:val="nil"/>
              <w:left w:val="nil"/>
              <w:bottom w:val="single" w:sz="4" w:space="0" w:color="auto"/>
              <w:right w:val="single" w:sz="4" w:space="0" w:color="auto"/>
            </w:tcBorders>
            <w:shd w:val="clear" w:color="auto" w:fill="auto"/>
            <w:vAlign w:val="center"/>
            <w:hideMark/>
          </w:tcPr>
          <w:p w:rsidR="00B76516" w:rsidRPr="00B76516" w:rsidRDefault="00B76516" w:rsidP="00B76516">
            <w:pPr>
              <w:rPr>
                <w:rFonts w:ascii="Calibri" w:eastAsia="Times New Roman" w:hAnsi="Calibri" w:cs="Calibri"/>
                <w:color w:val="000000"/>
                <w:sz w:val="18"/>
                <w:szCs w:val="18"/>
              </w:rPr>
            </w:pPr>
            <w:r w:rsidRPr="00B76516">
              <w:rPr>
                <w:rFonts w:ascii="Calibri" w:eastAsia="Times New Roman" w:hAnsi="Calibri" w:cs="Calibri"/>
                <w:color w:val="000000"/>
                <w:sz w:val="18"/>
                <w:szCs w:val="18"/>
              </w:rPr>
              <w:t> </w:t>
            </w:r>
          </w:p>
        </w:tc>
        <w:tc>
          <w:tcPr>
            <w:tcW w:w="815" w:type="dxa"/>
            <w:tcBorders>
              <w:top w:val="nil"/>
              <w:left w:val="nil"/>
              <w:bottom w:val="single" w:sz="4" w:space="0" w:color="auto"/>
              <w:right w:val="single" w:sz="4" w:space="0" w:color="auto"/>
            </w:tcBorders>
            <w:shd w:val="clear" w:color="auto" w:fill="auto"/>
            <w:vAlign w:val="center"/>
            <w:hideMark/>
          </w:tcPr>
          <w:p w:rsidR="00B76516" w:rsidRPr="00B76516" w:rsidRDefault="00B76516" w:rsidP="00B76516">
            <w:pPr>
              <w:rPr>
                <w:rFonts w:ascii="Calibri" w:eastAsia="Times New Roman" w:hAnsi="Calibri" w:cs="Calibri"/>
                <w:color w:val="000000"/>
                <w:sz w:val="18"/>
                <w:szCs w:val="18"/>
              </w:rPr>
            </w:pPr>
            <w:r w:rsidRPr="00B76516">
              <w:rPr>
                <w:rFonts w:ascii="Calibri" w:eastAsia="Times New Roman" w:hAnsi="Calibri" w:cs="Calibri"/>
                <w:color w:val="000000"/>
                <w:sz w:val="18"/>
                <w:szCs w:val="18"/>
              </w:rPr>
              <w:t> </w:t>
            </w:r>
          </w:p>
        </w:tc>
      </w:tr>
      <w:tr w:rsidR="00B76516" w:rsidRPr="00B76516" w:rsidTr="00B33AC4">
        <w:trPr>
          <w:trHeight w:val="288"/>
        </w:trPr>
        <w:tc>
          <w:tcPr>
            <w:tcW w:w="6443" w:type="dxa"/>
            <w:tcBorders>
              <w:top w:val="nil"/>
              <w:left w:val="single" w:sz="4" w:space="0" w:color="auto"/>
              <w:bottom w:val="single" w:sz="4" w:space="0" w:color="auto"/>
              <w:right w:val="single" w:sz="4" w:space="0" w:color="auto"/>
            </w:tcBorders>
            <w:shd w:val="clear" w:color="auto" w:fill="auto"/>
            <w:vAlign w:val="center"/>
            <w:hideMark/>
          </w:tcPr>
          <w:p w:rsidR="00B76516" w:rsidRPr="00B76516" w:rsidRDefault="00B76516" w:rsidP="00B76516">
            <w:pPr>
              <w:rPr>
                <w:rFonts w:ascii="Calibri" w:eastAsia="Times New Roman" w:hAnsi="Calibri" w:cs="Calibri"/>
                <w:sz w:val="18"/>
                <w:szCs w:val="18"/>
              </w:rPr>
            </w:pPr>
            <w:r w:rsidRPr="00B76516">
              <w:rPr>
                <w:rFonts w:ascii="Calibri" w:eastAsia="Times New Roman" w:hAnsi="Calibri" w:cs="Calibri"/>
                <w:sz w:val="18"/>
                <w:szCs w:val="18"/>
              </w:rPr>
              <w:t xml:space="preserve">1.1.3. Create and run County IAS Management Coordinating Groups in Wenchang and Bishan </w:t>
            </w:r>
          </w:p>
        </w:tc>
        <w:tc>
          <w:tcPr>
            <w:tcW w:w="855" w:type="dxa"/>
            <w:tcBorders>
              <w:top w:val="nil"/>
              <w:left w:val="nil"/>
              <w:bottom w:val="single" w:sz="4" w:space="0" w:color="auto"/>
              <w:right w:val="single" w:sz="4" w:space="0" w:color="auto"/>
            </w:tcBorders>
            <w:shd w:val="clear" w:color="auto" w:fill="auto"/>
            <w:vAlign w:val="center"/>
            <w:hideMark/>
          </w:tcPr>
          <w:p w:rsidR="00B76516" w:rsidRPr="00B76516" w:rsidRDefault="00B76516" w:rsidP="00B76516">
            <w:pPr>
              <w:rPr>
                <w:rFonts w:ascii="Calibri" w:eastAsia="Times New Roman" w:hAnsi="Calibri" w:cs="Calibri"/>
                <w:color w:val="000000"/>
                <w:sz w:val="18"/>
                <w:szCs w:val="18"/>
              </w:rPr>
            </w:pPr>
            <w:r w:rsidRPr="00B76516">
              <w:rPr>
                <w:rFonts w:ascii="Calibri" w:eastAsia="Times New Roman" w:hAnsi="Calibri" w:cs="Calibri"/>
                <w:color w:val="000000"/>
                <w:sz w:val="18"/>
                <w:szCs w:val="18"/>
              </w:rPr>
              <w:t> </w:t>
            </w:r>
          </w:p>
        </w:tc>
        <w:tc>
          <w:tcPr>
            <w:tcW w:w="855" w:type="dxa"/>
            <w:tcBorders>
              <w:top w:val="nil"/>
              <w:left w:val="nil"/>
              <w:bottom w:val="single" w:sz="4" w:space="0" w:color="auto"/>
              <w:right w:val="single" w:sz="4" w:space="0" w:color="auto"/>
            </w:tcBorders>
            <w:shd w:val="clear" w:color="auto" w:fill="auto"/>
            <w:vAlign w:val="center"/>
            <w:hideMark/>
          </w:tcPr>
          <w:p w:rsidR="00B76516" w:rsidRPr="00B76516" w:rsidRDefault="00B76516" w:rsidP="00B76516">
            <w:pPr>
              <w:rPr>
                <w:rFonts w:ascii="Calibri" w:eastAsia="Times New Roman" w:hAnsi="Calibri" w:cs="Calibri"/>
                <w:color w:val="000000"/>
                <w:sz w:val="18"/>
                <w:szCs w:val="18"/>
              </w:rPr>
            </w:pPr>
            <w:r w:rsidRPr="00B76516">
              <w:rPr>
                <w:rFonts w:ascii="Calibri" w:eastAsia="Times New Roman" w:hAnsi="Calibri" w:cs="Calibri"/>
                <w:color w:val="000000"/>
                <w:sz w:val="18"/>
                <w:szCs w:val="18"/>
              </w:rPr>
              <w:t> </w:t>
            </w:r>
          </w:p>
        </w:tc>
        <w:tc>
          <w:tcPr>
            <w:tcW w:w="815" w:type="dxa"/>
            <w:tcBorders>
              <w:top w:val="nil"/>
              <w:left w:val="nil"/>
              <w:bottom w:val="single" w:sz="4" w:space="0" w:color="auto"/>
              <w:right w:val="single" w:sz="4" w:space="0" w:color="auto"/>
            </w:tcBorders>
            <w:shd w:val="clear" w:color="auto" w:fill="auto"/>
            <w:vAlign w:val="center"/>
            <w:hideMark/>
          </w:tcPr>
          <w:p w:rsidR="00B76516" w:rsidRPr="00B76516" w:rsidRDefault="00B76516" w:rsidP="00B76516">
            <w:pPr>
              <w:rPr>
                <w:rFonts w:ascii="Calibri" w:eastAsia="Times New Roman" w:hAnsi="Calibri" w:cs="Calibri"/>
                <w:color w:val="000000"/>
                <w:sz w:val="18"/>
                <w:szCs w:val="18"/>
              </w:rPr>
            </w:pPr>
            <w:r w:rsidRPr="00B76516">
              <w:rPr>
                <w:rFonts w:ascii="Calibri" w:eastAsia="Times New Roman" w:hAnsi="Calibri" w:cs="Calibri"/>
                <w:color w:val="000000"/>
                <w:sz w:val="18"/>
                <w:szCs w:val="18"/>
              </w:rPr>
              <w:t> </w:t>
            </w:r>
          </w:p>
        </w:tc>
      </w:tr>
      <w:tr w:rsidR="00F44DC0" w:rsidRPr="00B76516" w:rsidTr="00B33AC4">
        <w:trPr>
          <w:trHeight w:val="288"/>
        </w:trPr>
        <w:tc>
          <w:tcPr>
            <w:tcW w:w="6443" w:type="dxa"/>
            <w:tcBorders>
              <w:top w:val="nil"/>
              <w:left w:val="single" w:sz="4" w:space="0" w:color="auto"/>
              <w:bottom w:val="single" w:sz="4" w:space="0" w:color="auto"/>
              <w:right w:val="single" w:sz="4" w:space="0" w:color="auto"/>
            </w:tcBorders>
            <w:shd w:val="clear" w:color="auto" w:fill="auto"/>
            <w:vAlign w:val="center"/>
            <w:hideMark/>
          </w:tcPr>
          <w:p w:rsidR="00F44DC0" w:rsidRPr="00B76516" w:rsidRDefault="00F44DC0" w:rsidP="00F44DC0">
            <w:pPr>
              <w:rPr>
                <w:rFonts w:ascii="Calibri" w:eastAsia="Times New Roman" w:hAnsi="Calibri" w:cs="Calibri"/>
                <w:sz w:val="18"/>
                <w:szCs w:val="18"/>
              </w:rPr>
            </w:pPr>
            <w:r w:rsidRPr="00B76516">
              <w:rPr>
                <w:rFonts w:ascii="Calibri" w:eastAsia="Times New Roman" w:hAnsi="Calibri" w:cs="Calibri"/>
                <w:sz w:val="18"/>
                <w:szCs w:val="18"/>
              </w:rPr>
              <w:t xml:space="preserve">1.1.4. Hold annual multi-sector coordination seminars </w:t>
            </w:r>
          </w:p>
        </w:tc>
        <w:tc>
          <w:tcPr>
            <w:tcW w:w="855" w:type="dxa"/>
            <w:tcBorders>
              <w:top w:val="nil"/>
              <w:left w:val="nil"/>
              <w:bottom w:val="single" w:sz="4" w:space="0" w:color="auto"/>
              <w:right w:val="single" w:sz="4" w:space="0" w:color="auto"/>
            </w:tcBorders>
            <w:shd w:val="clear" w:color="auto" w:fill="E2EFD9" w:themeFill="accent6" w:themeFillTint="33"/>
            <w:vAlign w:val="center"/>
            <w:hideMark/>
          </w:tcPr>
          <w:p w:rsidR="00F44DC0" w:rsidRPr="00F44DC0" w:rsidRDefault="00F44DC0" w:rsidP="00F44DC0">
            <w:pPr>
              <w:rPr>
                <w:rFonts w:ascii="Calibri" w:eastAsia="Times New Roman" w:hAnsi="Calibri" w:cs="Calibri"/>
                <w:b/>
                <w:color w:val="000000"/>
                <w:sz w:val="18"/>
                <w:szCs w:val="18"/>
              </w:rPr>
            </w:pPr>
            <w:r w:rsidRPr="00F44DC0">
              <w:rPr>
                <w:rFonts w:ascii="Calibri" w:eastAsia="Times New Roman" w:hAnsi="Calibri" w:cs="Calibri"/>
                <w:b/>
                <w:color w:val="000000"/>
                <w:sz w:val="18"/>
                <w:szCs w:val="18"/>
              </w:rPr>
              <w:t>Lead</w:t>
            </w:r>
          </w:p>
        </w:tc>
        <w:tc>
          <w:tcPr>
            <w:tcW w:w="855" w:type="dxa"/>
            <w:tcBorders>
              <w:top w:val="nil"/>
              <w:left w:val="nil"/>
              <w:bottom w:val="single" w:sz="4" w:space="0" w:color="auto"/>
              <w:right w:val="single" w:sz="4" w:space="0" w:color="auto"/>
            </w:tcBorders>
            <w:shd w:val="clear" w:color="auto" w:fill="FFF2CC" w:themeFill="accent4" w:themeFillTint="33"/>
            <w:vAlign w:val="center"/>
            <w:hideMark/>
          </w:tcPr>
          <w:p w:rsidR="00F44DC0" w:rsidRPr="00F44DC0" w:rsidRDefault="00F44DC0" w:rsidP="00F44DC0">
            <w:pPr>
              <w:rPr>
                <w:rFonts w:ascii="Calibri" w:eastAsia="Times New Roman" w:hAnsi="Calibri" w:cs="Calibri"/>
                <w:b/>
                <w:color w:val="000000"/>
                <w:sz w:val="18"/>
                <w:szCs w:val="18"/>
              </w:rPr>
            </w:pPr>
            <w:r w:rsidRPr="00F44DC0">
              <w:rPr>
                <w:rFonts w:ascii="Calibri" w:eastAsia="Times New Roman" w:hAnsi="Calibri" w:cs="Calibri"/>
                <w:b/>
                <w:color w:val="000000"/>
                <w:sz w:val="18"/>
                <w:szCs w:val="18"/>
              </w:rPr>
              <w:t>Support</w:t>
            </w:r>
          </w:p>
        </w:tc>
        <w:tc>
          <w:tcPr>
            <w:tcW w:w="815" w:type="dxa"/>
            <w:tcBorders>
              <w:top w:val="nil"/>
              <w:left w:val="nil"/>
              <w:bottom w:val="single" w:sz="4" w:space="0" w:color="auto"/>
              <w:right w:val="single" w:sz="4" w:space="0" w:color="auto"/>
            </w:tcBorders>
            <w:shd w:val="clear" w:color="auto" w:fill="FFF2CC" w:themeFill="accent4" w:themeFillTint="33"/>
            <w:vAlign w:val="center"/>
            <w:hideMark/>
          </w:tcPr>
          <w:p w:rsidR="00F44DC0" w:rsidRPr="00F44DC0" w:rsidRDefault="00F44DC0" w:rsidP="00F44DC0">
            <w:pPr>
              <w:rPr>
                <w:rFonts w:ascii="Calibri" w:eastAsia="Times New Roman" w:hAnsi="Calibri" w:cs="Calibri"/>
                <w:b/>
                <w:color w:val="000000"/>
                <w:sz w:val="18"/>
                <w:szCs w:val="18"/>
              </w:rPr>
            </w:pPr>
            <w:r w:rsidRPr="00F44DC0">
              <w:rPr>
                <w:rFonts w:ascii="Calibri" w:eastAsia="Times New Roman" w:hAnsi="Calibri" w:cs="Calibri"/>
                <w:b/>
                <w:color w:val="000000"/>
                <w:sz w:val="18"/>
                <w:szCs w:val="18"/>
              </w:rPr>
              <w:t>Support</w:t>
            </w:r>
          </w:p>
        </w:tc>
      </w:tr>
      <w:tr w:rsidR="00B33AC4" w:rsidRPr="00B76516" w:rsidTr="00E05A4E">
        <w:trPr>
          <w:trHeight w:val="720"/>
        </w:trPr>
        <w:tc>
          <w:tcPr>
            <w:tcW w:w="8968" w:type="dxa"/>
            <w:gridSpan w:val="4"/>
            <w:tcBorders>
              <w:top w:val="nil"/>
              <w:left w:val="single" w:sz="4" w:space="0" w:color="auto"/>
              <w:bottom w:val="single" w:sz="4" w:space="0" w:color="auto"/>
              <w:right w:val="single" w:sz="4" w:space="0" w:color="auto"/>
            </w:tcBorders>
            <w:shd w:val="clear" w:color="000000" w:fill="D9E1F2"/>
            <w:vAlign w:val="center"/>
            <w:hideMark/>
          </w:tcPr>
          <w:p w:rsidR="00B33AC4" w:rsidRPr="00B33AC4" w:rsidRDefault="00B33AC4" w:rsidP="00F44DC0">
            <w:pPr>
              <w:rPr>
                <w:rFonts w:ascii="Calibri" w:eastAsia="Times New Roman" w:hAnsi="Calibri" w:cs="Calibri"/>
                <w:b/>
                <w:bCs/>
                <w:sz w:val="18"/>
                <w:szCs w:val="18"/>
              </w:rPr>
            </w:pPr>
            <w:r w:rsidRPr="00B76516">
              <w:rPr>
                <w:rFonts w:ascii="Calibri" w:eastAsia="Times New Roman" w:hAnsi="Calibri" w:cs="Calibri"/>
                <w:b/>
                <w:bCs/>
                <w:sz w:val="18"/>
                <w:szCs w:val="18"/>
              </w:rPr>
              <w:t xml:space="preserve">Output 1.2 Regulatory framework to strengthened management of IAS and their negative impacts on agrobiodiversity are reviewed and revised/ developed at the national level and in target provinces to provide protection of agrobiodiversity. </w:t>
            </w:r>
          </w:p>
        </w:tc>
      </w:tr>
      <w:tr w:rsidR="00B8383F" w:rsidRPr="00B76516" w:rsidTr="00B8383F">
        <w:trPr>
          <w:trHeight w:val="288"/>
        </w:trPr>
        <w:tc>
          <w:tcPr>
            <w:tcW w:w="6443" w:type="dxa"/>
            <w:tcBorders>
              <w:top w:val="nil"/>
              <w:left w:val="single" w:sz="4" w:space="0" w:color="auto"/>
              <w:bottom w:val="single" w:sz="4" w:space="0" w:color="auto"/>
              <w:right w:val="single" w:sz="4" w:space="0" w:color="auto"/>
            </w:tcBorders>
            <w:shd w:val="clear" w:color="auto" w:fill="auto"/>
            <w:vAlign w:val="center"/>
            <w:hideMark/>
          </w:tcPr>
          <w:p w:rsidR="00B8383F" w:rsidRPr="00B76516" w:rsidRDefault="00B8383F" w:rsidP="00B8383F">
            <w:pPr>
              <w:rPr>
                <w:rFonts w:ascii="Calibri" w:eastAsia="Times New Roman" w:hAnsi="Calibri" w:cs="Calibri"/>
                <w:sz w:val="18"/>
                <w:szCs w:val="18"/>
              </w:rPr>
            </w:pPr>
            <w:r w:rsidRPr="00B76516">
              <w:rPr>
                <w:rFonts w:ascii="Calibri" w:eastAsia="Times New Roman" w:hAnsi="Calibri" w:cs="Calibri"/>
                <w:sz w:val="18"/>
                <w:szCs w:val="18"/>
              </w:rPr>
              <w:t xml:space="preserve">1.2.1. Revise and adopt the national regulation framework to optimize cross-sectoral IAS Management, </w:t>
            </w:r>
          </w:p>
        </w:tc>
        <w:tc>
          <w:tcPr>
            <w:tcW w:w="855" w:type="dxa"/>
            <w:tcBorders>
              <w:top w:val="nil"/>
              <w:left w:val="nil"/>
              <w:bottom w:val="single" w:sz="4" w:space="0" w:color="auto"/>
              <w:right w:val="single" w:sz="4" w:space="0" w:color="auto"/>
            </w:tcBorders>
            <w:shd w:val="clear" w:color="000000" w:fill="E2EFDA"/>
            <w:vAlign w:val="center"/>
            <w:hideMark/>
          </w:tcPr>
          <w:p w:rsidR="00B8383F" w:rsidRPr="00F44DC0" w:rsidRDefault="00B8383F" w:rsidP="00B8383F">
            <w:pPr>
              <w:rPr>
                <w:rFonts w:ascii="Calibri" w:eastAsia="Times New Roman" w:hAnsi="Calibri" w:cs="Calibri"/>
                <w:b/>
                <w:color w:val="000000"/>
                <w:sz w:val="18"/>
                <w:szCs w:val="18"/>
              </w:rPr>
            </w:pPr>
            <w:r w:rsidRPr="00F44DC0">
              <w:rPr>
                <w:rFonts w:ascii="Calibri" w:eastAsia="Times New Roman" w:hAnsi="Calibri" w:cs="Calibri"/>
                <w:b/>
                <w:color w:val="000000"/>
                <w:sz w:val="18"/>
                <w:szCs w:val="18"/>
              </w:rPr>
              <w:t xml:space="preserve">Lead </w:t>
            </w:r>
          </w:p>
        </w:tc>
        <w:tc>
          <w:tcPr>
            <w:tcW w:w="855" w:type="dxa"/>
            <w:tcBorders>
              <w:top w:val="nil"/>
              <w:left w:val="nil"/>
              <w:bottom w:val="single" w:sz="4" w:space="0" w:color="auto"/>
              <w:right w:val="single" w:sz="4" w:space="0" w:color="auto"/>
            </w:tcBorders>
            <w:shd w:val="clear" w:color="auto" w:fill="E2EFD9" w:themeFill="accent6" w:themeFillTint="33"/>
            <w:vAlign w:val="center"/>
            <w:hideMark/>
          </w:tcPr>
          <w:p w:rsidR="00B8383F" w:rsidRPr="00F44DC0" w:rsidRDefault="00B8383F" w:rsidP="00B8383F">
            <w:pPr>
              <w:rPr>
                <w:rFonts w:ascii="Calibri" w:eastAsia="Times New Roman" w:hAnsi="Calibri" w:cs="Calibri"/>
                <w:b/>
                <w:color w:val="000000"/>
                <w:sz w:val="18"/>
                <w:szCs w:val="18"/>
              </w:rPr>
            </w:pPr>
            <w:r w:rsidRPr="00F44DC0">
              <w:rPr>
                <w:rFonts w:ascii="Calibri" w:eastAsia="Times New Roman" w:hAnsi="Calibri" w:cs="Calibri"/>
                <w:b/>
                <w:color w:val="000000"/>
                <w:sz w:val="18"/>
                <w:szCs w:val="18"/>
              </w:rPr>
              <w:t>Lead</w:t>
            </w:r>
          </w:p>
        </w:tc>
        <w:tc>
          <w:tcPr>
            <w:tcW w:w="815" w:type="dxa"/>
            <w:tcBorders>
              <w:top w:val="nil"/>
              <w:left w:val="nil"/>
              <w:bottom w:val="single" w:sz="4" w:space="0" w:color="auto"/>
              <w:right w:val="single" w:sz="4" w:space="0" w:color="auto"/>
            </w:tcBorders>
            <w:shd w:val="clear" w:color="auto" w:fill="E2EFD9" w:themeFill="accent6" w:themeFillTint="33"/>
            <w:vAlign w:val="center"/>
            <w:hideMark/>
          </w:tcPr>
          <w:p w:rsidR="00B8383F" w:rsidRPr="00F44DC0" w:rsidRDefault="00B8383F" w:rsidP="00B8383F">
            <w:pPr>
              <w:rPr>
                <w:rFonts w:ascii="Calibri" w:eastAsia="Times New Roman" w:hAnsi="Calibri" w:cs="Calibri"/>
                <w:b/>
                <w:color w:val="000000"/>
                <w:sz w:val="18"/>
                <w:szCs w:val="18"/>
              </w:rPr>
            </w:pPr>
            <w:r w:rsidRPr="00F44DC0">
              <w:rPr>
                <w:rFonts w:ascii="Calibri" w:eastAsia="Times New Roman" w:hAnsi="Calibri" w:cs="Calibri"/>
                <w:b/>
                <w:color w:val="000000"/>
                <w:sz w:val="18"/>
                <w:szCs w:val="18"/>
              </w:rPr>
              <w:t>Lead</w:t>
            </w:r>
          </w:p>
        </w:tc>
      </w:tr>
      <w:tr w:rsidR="00B8383F" w:rsidRPr="00B76516" w:rsidTr="00B8383F">
        <w:trPr>
          <w:trHeight w:val="480"/>
        </w:trPr>
        <w:tc>
          <w:tcPr>
            <w:tcW w:w="6443" w:type="dxa"/>
            <w:tcBorders>
              <w:top w:val="nil"/>
              <w:left w:val="single" w:sz="4" w:space="0" w:color="auto"/>
              <w:bottom w:val="single" w:sz="4" w:space="0" w:color="auto"/>
              <w:right w:val="single" w:sz="4" w:space="0" w:color="auto"/>
            </w:tcBorders>
            <w:shd w:val="clear" w:color="auto" w:fill="auto"/>
            <w:vAlign w:val="center"/>
            <w:hideMark/>
          </w:tcPr>
          <w:p w:rsidR="00B8383F" w:rsidRPr="00B76516" w:rsidRDefault="00B8383F" w:rsidP="00B8383F">
            <w:pPr>
              <w:rPr>
                <w:rFonts w:ascii="Calibri" w:eastAsia="Times New Roman" w:hAnsi="Calibri" w:cs="Calibri"/>
                <w:sz w:val="18"/>
                <w:szCs w:val="18"/>
              </w:rPr>
            </w:pPr>
            <w:r w:rsidRPr="00B76516">
              <w:rPr>
                <w:rFonts w:ascii="Calibri" w:eastAsia="Times New Roman" w:hAnsi="Calibri" w:cs="Calibri"/>
                <w:sz w:val="18"/>
                <w:szCs w:val="18"/>
              </w:rPr>
              <w:t xml:space="preserve">1.2.2. Develop provincial regulation for IAS prevention, control and management in Hainan and Chongqing, </w:t>
            </w:r>
          </w:p>
        </w:tc>
        <w:tc>
          <w:tcPr>
            <w:tcW w:w="855" w:type="dxa"/>
            <w:tcBorders>
              <w:top w:val="nil"/>
              <w:left w:val="nil"/>
              <w:bottom w:val="single" w:sz="4" w:space="0" w:color="auto"/>
              <w:right w:val="single" w:sz="4" w:space="0" w:color="auto"/>
            </w:tcBorders>
            <w:shd w:val="clear" w:color="000000" w:fill="E2EFDA"/>
            <w:vAlign w:val="center"/>
            <w:hideMark/>
          </w:tcPr>
          <w:p w:rsidR="00B8383F" w:rsidRPr="00F44DC0" w:rsidRDefault="00B8383F" w:rsidP="00B8383F">
            <w:pPr>
              <w:rPr>
                <w:rFonts w:ascii="Calibri" w:eastAsia="Times New Roman" w:hAnsi="Calibri" w:cs="Calibri"/>
                <w:b/>
                <w:color w:val="000000"/>
                <w:sz w:val="18"/>
                <w:szCs w:val="18"/>
              </w:rPr>
            </w:pPr>
            <w:r w:rsidRPr="00F44DC0">
              <w:rPr>
                <w:rFonts w:ascii="Calibri" w:eastAsia="Times New Roman" w:hAnsi="Calibri" w:cs="Calibri"/>
                <w:b/>
                <w:color w:val="000000"/>
                <w:sz w:val="18"/>
                <w:szCs w:val="18"/>
              </w:rPr>
              <w:t xml:space="preserve">Lead </w:t>
            </w:r>
          </w:p>
        </w:tc>
        <w:tc>
          <w:tcPr>
            <w:tcW w:w="855" w:type="dxa"/>
            <w:tcBorders>
              <w:top w:val="nil"/>
              <w:left w:val="nil"/>
              <w:bottom w:val="single" w:sz="4" w:space="0" w:color="auto"/>
              <w:right w:val="single" w:sz="4" w:space="0" w:color="auto"/>
            </w:tcBorders>
            <w:shd w:val="clear" w:color="auto" w:fill="E2EFD9" w:themeFill="accent6" w:themeFillTint="33"/>
            <w:vAlign w:val="center"/>
            <w:hideMark/>
          </w:tcPr>
          <w:p w:rsidR="00B8383F" w:rsidRPr="00F44DC0" w:rsidRDefault="00B8383F" w:rsidP="00B8383F">
            <w:pPr>
              <w:rPr>
                <w:rFonts w:ascii="Calibri" w:eastAsia="Times New Roman" w:hAnsi="Calibri" w:cs="Calibri"/>
                <w:b/>
                <w:color w:val="000000"/>
                <w:sz w:val="18"/>
                <w:szCs w:val="18"/>
              </w:rPr>
            </w:pPr>
            <w:r w:rsidRPr="00F44DC0">
              <w:rPr>
                <w:rFonts w:ascii="Calibri" w:eastAsia="Times New Roman" w:hAnsi="Calibri" w:cs="Calibri"/>
                <w:b/>
                <w:color w:val="000000"/>
                <w:sz w:val="18"/>
                <w:szCs w:val="18"/>
              </w:rPr>
              <w:t>Lead</w:t>
            </w:r>
          </w:p>
        </w:tc>
        <w:tc>
          <w:tcPr>
            <w:tcW w:w="815" w:type="dxa"/>
            <w:tcBorders>
              <w:top w:val="nil"/>
              <w:left w:val="nil"/>
              <w:bottom w:val="single" w:sz="4" w:space="0" w:color="auto"/>
              <w:right w:val="single" w:sz="4" w:space="0" w:color="auto"/>
            </w:tcBorders>
            <w:shd w:val="clear" w:color="auto" w:fill="E2EFD9" w:themeFill="accent6" w:themeFillTint="33"/>
            <w:vAlign w:val="center"/>
            <w:hideMark/>
          </w:tcPr>
          <w:p w:rsidR="00B8383F" w:rsidRPr="00F44DC0" w:rsidRDefault="00B8383F" w:rsidP="00B8383F">
            <w:pPr>
              <w:rPr>
                <w:rFonts w:ascii="Calibri" w:eastAsia="Times New Roman" w:hAnsi="Calibri" w:cs="Calibri"/>
                <w:b/>
                <w:color w:val="000000"/>
                <w:sz w:val="18"/>
                <w:szCs w:val="18"/>
              </w:rPr>
            </w:pPr>
            <w:r w:rsidRPr="00F44DC0">
              <w:rPr>
                <w:rFonts w:ascii="Calibri" w:eastAsia="Times New Roman" w:hAnsi="Calibri" w:cs="Calibri"/>
                <w:b/>
                <w:color w:val="000000"/>
                <w:sz w:val="18"/>
                <w:szCs w:val="18"/>
              </w:rPr>
              <w:t>Lead</w:t>
            </w:r>
          </w:p>
        </w:tc>
      </w:tr>
      <w:tr w:rsidR="00B8383F" w:rsidRPr="00B76516" w:rsidTr="00B33AC4">
        <w:trPr>
          <w:trHeight w:val="288"/>
        </w:trPr>
        <w:tc>
          <w:tcPr>
            <w:tcW w:w="6443" w:type="dxa"/>
            <w:tcBorders>
              <w:top w:val="nil"/>
              <w:left w:val="single" w:sz="4" w:space="0" w:color="auto"/>
              <w:bottom w:val="single" w:sz="4" w:space="0" w:color="auto"/>
              <w:right w:val="single" w:sz="4" w:space="0" w:color="auto"/>
            </w:tcBorders>
            <w:shd w:val="clear" w:color="auto" w:fill="auto"/>
            <w:vAlign w:val="center"/>
            <w:hideMark/>
          </w:tcPr>
          <w:p w:rsidR="00B8383F" w:rsidRPr="00B76516" w:rsidRDefault="00B8383F" w:rsidP="00B8383F">
            <w:pPr>
              <w:rPr>
                <w:rFonts w:ascii="Calibri" w:eastAsia="Times New Roman" w:hAnsi="Calibri" w:cs="Calibri"/>
                <w:sz w:val="18"/>
                <w:szCs w:val="18"/>
              </w:rPr>
            </w:pPr>
            <w:bookmarkStart w:id="1" w:name="RANGE!A12"/>
            <w:r w:rsidRPr="00B76516">
              <w:rPr>
                <w:rFonts w:ascii="Calibri" w:eastAsia="Times New Roman" w:hAnsi="Calibri" w:cs="Calibri"/>
                <w:sz w:val="18"/>
                <w:szCs w:val="18"/>
              </w:rPr>
              <w:t xml:space="preserve">1.2.3. Revise IAS Early Warning Guidelines, </w:t>
            </w:r>
            <w:bookmarkEnd w:id="1"/>
          </w:p>
        </w:tc>
        <w:tc>
          <w:tcPr>
            <w:tcW w:w="855" w:type="dxa"/>
            <w:tcBorders>
              <w:top w:val="nil"/>
              <w:left w:val="nil"/>
              <w:bottom w:val="single" w:sz="4" w:space="0" w:color="auto"/>
              <w:right w:val="single" w:sz="4" w:space="0" w:color="auto"/>
            </w:tcBorders>
            <w:shd w:val="clear" w:color="000000" w:fill="E2EFDA"/>
            <w:vAlign w:val="center"/>
            <w:hideMark/>
          </w:tcPr>
          <w:p w:rsidR="00B8383F" w:rsidRPr="00F44DC0" w:rsidRDefault="00B8383F" w:rsidP="00B8383F">
            <w:pPr>
              <w:rPr>
                <w:rFonts w:ascii="Calibri" w:eastAsia="Times New Roman" w:hAnsi="Calibri" w:cs="Calibri"/>
                <w:b/>
                <w:color w:val="000000"/>
                <w:sz w:val="18"/>
                <w:szCs w:val="18"/>
              </w:rPr>
            </w:pPr>
            <w:r w:rsidRPr="00F44DC0">
              <w:rPr>
                <w:rFonts w:ascii="Calibri" w:eastAsia="Times New Roman" w:hAnsi="Calibri" w:cs="Calibri"/>
                <w:b/>
                <w:color w:val="000000"/>
                <w:sz w:val="18"/>
                <w:szCs w:val="18"/>
              </w:rPr>
              <w:t xml:space="preserve">Lead </w:t>
            </w:r>
          </w:p>
        </w:tc>
        <w:tc>
          <w:tcPr>
            <w:tcW w:w="855" w:type="dxa"/>
            <w:tcBorders>
              <w:top w:val="nil"/>
              <w:left w:val="nil"/>
              <w:bottom w:val="single" w:sz="4" w:space="0" w:color="auto"/>
              <w:right w:val="single" w:sz="4" w:space="0" w:color="auto"/>
            </w:tcBorders>
            <w:shd w:val="clear" w:color="000000" w:fill="FFF2CC"/>
            <w:vAlign w:val="center"/>
            <w:hideMark/>
          </w:tcPr>
          <w:p w:rsidR="00B8383F" w:rsidRPr="00F44DC0" w:rsidRDefault="00B8383F" w:rsidP="00B8383F">
            <w:pPr>
              <w:rPr>
                <w:rFonts w:ascii="Calibri" w:eastAsia="Times New Roman" w:hAnsi="Calibri" w:cs="Calibri"/>
                <w:b/>
                <w:color w:val="000000"/>
                <w:sz w:val="18"/>
                <w:szCs w:val="18"/>
              </w:rPr>
            </w:pPr>
            <w:r w:rsidRPr="00F44DC0">
              <w:rPr>
                <w:rFonts w:ascii="Calibri" w:eastAsia="Times New Roman" w:hAnsi="Calibri" w:cs="Calibri"/>
                <w:b/>
                <w:color w:val="000000"/>
                <w:sz w:val="18"/>
                <w:szCs w:val="18"/>
              </w:rPr>
              <w:t>Support</w:t>
            </w:r>
          </w:p>
        </w:tc>
        <w:tc>
          <w:tcPr>
            <w:tcW w:w="815" w:type="dxa"/>
            <w:tcBorders>
              <w:top w:val="nil"/>
              <w:left w:val="nil"/>
              <w:bottom w:val="single" w:sz="4" w:space="0" w:color="auto"/>
              <w:right w:val="single" w:sz="4" w:space="0" w:color="auto"/>
            </w:tcBorders>
            <w:shd w:val="clear" w:color="000000" w:fill="FFF2CC"/>
            <w:vAlign w:val="center"/>
            <w:hideMark/>
          </w:tcPr>
          <w:p w:rsidR="00B8383F" w:rsidRPr="00F44DC0" w:rsidRDefault="00B8383F" w:rsidP="00B8383F">
            <w:pPr>
              <w:rPr>
                <w:rFonts w:ascii="Calibri" w:eastAsia="Times New Roman" w:hAnsi="Calibri" w:cs="Calibri"/>
                <w:b/>
                <w:color w:val="000000"/>
                <w:sz w:val="18"/>
                <w:szCs w:val="18"/>
              </w:rPr>
            </w:pPr>
            <w:r w:rsidRPr="00F44DC0">
              <w:rPr>
                <w:rFonts w:ascii="Calibri" w:eastAsia="Times New Roman" w:hAnsi="Calibri" w:cs="Calibri"/>
                <w:b/>
                <w:color w:val="000000"/>
                <w:sz w:val="18"/>
                <w:szCs w:val="18"/>
              </w:rPr>
              <w:t>Support</w:t>
            </w:r>
          </w:p>
        </w:tc>
      </w:tr>
      <w:tr w:rsidR="00B8383F" w:rsidRPr="00B76516" w:rsidTr="00B33AC4">
        <w:trPr>
          <w:trHeight w:val="288"/>
        </w:trPr>
        <w:tc>
          <w:tcPr>
            <w:tcW w:w="6443" w:type="dxa"/>
            <w:tcBorders>
              <w:top w:val="nil"/>
              <w:left w:val="single" w:sz="4" w:space="0" w:color="auto"/>
              <w:bottom w:val="single" w:sz="4" w:space="0" w:color="auto"/>
              <w:right w:val="single" w:sz="4" w:space="0" w:color="auto"/>
            </w:tcBorders>
            <w:shd w:val="clear" w:color="auto" w:fill="auto"/>
            <w:vAlign w:val="center"/>
            <w:hideMark/>
          </w:tcPr>
          <w:p w:rsidR="00B8383F" w:rsidRPr="00B76516" w:rsidRDefault="00B8383F" w:rsidP="00B8383F">
            <w:pPr>
              <w:rPr>
                <w:rFonts w:ascii="Calibri" w:eastAsia="Times New Roman" w:hAnsi="Calibri" w:cs="Calibri"/>
                <w:sz w:val="18"/>
                <w:szCs w:val="18"/>
              </w:rPr>
            </w:pPr>
            <w:r w:rsidRPr="00B76516">
              <w:rPr>
                <w:rFonts w:ascii="Calibri" w:eastAsia="Times New Roman" w:hAnsi="Calibri" w:cs="Calibri"/>
                <w:sz w:val="18"/>
                <w:szCs w:val="18"/>
              </w:rPr>
              <w:t xml:space="preserve"> 1.2.4. Revise IAS rapid response guidelines, </w:t>
            </w:r>
          </w:p>
        </w:tc>
        <w:tc>
          <w:tcPr>
            <w:tcW w:w="855" w:type="dxa"/>
            <w:tcBorders>
              <w:top w:val="nil"/>
              <w:left w:val="nil"/>
              <w:bottom w:val="single" w:sz="4" w:space="0" w:color="auto"/>
              <w:right w:val="single" w:sz="4" w:space="0" w:color="auto"/>
            </w:tcBorders>
            <w:shd w:val="clear" w:color="000000" w:fill="E2EFDA"/>
            <w:vAlign w:val="center"/>
            <w:hideMark/>
          </w:tcPr>
          <w:p w:rsidR="00B8383F" w:rsidRPr="00F44DC0" w:rsidRDefault="00B8383F" w:rsidP="00B8383F">
            <w:pPr>
              <w:rPr>
                <w:rFonts w:ascii="Calibri" w:eastAsia="Times New Roman" w:hAnsi="Calibri" w:cs="Calibri"/>
                <w:b/>
                <w:color w:val="000000"/>
                <w:sz w:val="18"/>
                <w:szCs w:val="18"/>
              </w:rPr>
            </w:pPr>
            <w:r w:rsidRPr="00F44DC0">
              <w:rPr>
                <w:rFonts w:ascii="Calibri" w:eastAsia="Times New Roman" w:hAnsi="Calibri" w:cs="Calibri"/>
                <w:b/>
                <w:color w:val="000000"/>
                <w:sz w:val="18"/>
                <w:szCs w:val="18"/>
              </w:rPr>
              <w:t xml:space="preserve">Lead </w:t>
            </w:r>
          </w:p>
        </w:tc>
        <w:tc>
          <w:tcPr>
            <w:tcW w:w="855" w:type="dxa"/>
            <w:tcBorders>
              <w:top w:val="nil"/>
              <w:left w:val="nil"/>
              <w:bottom w:val="single" w:sz="4" w:space="0" w:color="auto"/>
              <w:right w:val="single" w:sz="4" w:space="0" w:color="auto"/>
            </w:tcBorders>
            <w:shd w:val="clear" w:color="000000" w:fill="FFF2CC"/>
            <w:vAlign w:val="center"/>
            <w:hideMark/>
          </w:tcPr>
          <w:p w:rsidR="00B8383F" w:rsidRPr="00F44DC0" w:rsidRDefault="00B8383F" w:rsidP="00B8383F">
            <w:pPr>
              <w:rPr>
                <w:rFonts w:ascii="Calibri" w:eastAsia="Times New Roman" w:hAnsi="Calibri" w:cs="Calibri"/>
                <w:b/>
                <w:color w:val="000000"/>
                <w:sz w:val="18"/>
                <w:szCs w:val="18"/>
              </w:rPr>
            </w:pPr>
            <w:r w:rsidRPr="00F44DC0">
              <w:rPr>
                <w:rFonts w:ascii="Calibri" w:eastAsia="Times New Roman" w:hAnsi="Calibri" w:cs="Calibri"/>
                <w:b/>
                <w:color w:val="000000"/>
                <w:sz w:val="18"/>
                <w:szCs w:val="18"/>
              </w:rPr>
              <w:t>Support</w:t>
            </w:r>
          </w:p>
        </w:tc>
        <w:tc>
          <w:tcPr>
            <w:tcW w:w="815" w:type="dxa"/>
            <w:tcBorders>
              <w:top w:val="nil"/>
              <w:left w:val="nil"/>
              <w:bottom w:val="single" w:sz="4" w:space="0" w:color="auto"/>
              <w:right w:val="single" w:sz="4" w:space="0" w:color="auto"/>
            </w:tcBorders>
            <w:shd w:val="clear" w:color="auto" w:fill="auto"/>
            <w:vAlign w:val="center"/>
            <w:hideMark/>
          </w:tcPr>
          <w:p w:rsidR="00B8383F" w:rsidRPr="00B76516" w:rsidRDefault="00B8383F" w:rsidP="00B8383F">
            <w:pPr>
              <w:rPr>
                <w:rFonts w:ascii="Calibri" w:eastAsia="Times New Roman" w:hAnsi="Calibri" w:cs="Calibri"/>
                <w:color w:val="000000"/>
                <w:sz w:val="18"/>
                <w:szCs w:val="18"/>
              </w:rPr>
            </w:pPr>
          </w:p>
        </w:tc>
      </w:tr>
      <w:tr w:rsidR="00B8383F" w:rsidRPr="00B76516" w:rsidTr="00B33AC4">
        <w:trPr>
          <w:trHeight w:val="288"/>
        </w:trPr>
        <w:tc>
          <w:tcPr>
            <w:tcW w:w="6443" w:type="dxa"/>
            <w:tcBorders>
              <w:top w:val="nil"/>
              <w:left w:val="single" w:sz="4" w:space="0" w:color="auto"/>
              <w:bottom w:val="single" w:sz="4" w:space="0" w:color="auto"/>
              <w:right w:val="single" w:sz="4" w:space="0" w:color="auto"/>
            </w:tcBorders>
            <w:shd w:val="clear" w:color="auto" w:fill="auto"/>
            <w:vAlign w:val="center"/>
            <w:hideMark/>
          </w:tcPr>
          <w:p w:rsidR="00B8383F" w:rsidRPr="00B76516" w:rsidRDefault="00B8383F" w:rsidP="00B8383F">
            <w:pPr>
              <w:rPr>
                <w:rFonts w:ascii="Calibri" w:eastAsia="Times New Roman" w:hAnsi="Calibri" w:cs="Calibri"/>
                <w:sz w:val="18"/>
                <w:szCs w:val="18"/>
              </w:rPr>
            </w:pPr>
            <w:r w:rsidRPr="00B76516">
              <w:rPr>
                <w:rFonts w:ascii="Calibri" w:eastAsia="Times New Roman" w:hAnsi="Calibri" w:cs="Calibri"/>
                <w:sz w:val="18"/>
                <w:szCs w:val="18"/>
              </w:rPr>
              <w:t xml:space="preserve"> 1.2.5. Develop an IAS Biodiversity Risk Assessment Guideline </w:t>
            </w:r>
          </w:p>
        </w:tc>
        <w:tc>
          <w:tcPr>
            <w:tcW w:w="855" w:type="dxa"/>
            <w:tcBorders>
              <w:top w:val="nil"/>
              <w:left w:val="nil"/>
              <w:bottom w:val="single" w:sz="4" w:space="0" w:color="auto"/>
              <w:right w:val="single" w:sz="4" w:space="0" w:color="auto"/>
            </w:tcBorders>
            <w:shd w:val="clear" w:color="000000" w:fill="FFF2CC"/>
            <w:vAlign w:val="center"/>
            <w:hideMark/>
          </w:tcPr>
          <w:p w:rsidR="00B8383F" w:rsidRPr="00F44DC0" w:rsidRDefault="00B8383F" w:rsidP="00B8383F">
            <w:pPr>
              <w:rPr>
                <w:rFonts w:ascii="Calibri" w:eastAsia="Times New Roman" w:hAnsi="Calibri" w:cs="Calibri"/>
                <w:b/>
                <w:color w:val="000000"/>
                <w:sz w:val="18"/>
                <w:szCs w:val="18"/>
              </w:rPr>
            </w:pPr>
            <w:r w:rsidRPr="00F44DC0">
              <w:rPr>
                <w:rFonts w:ascii="Calibri" w:eastAsia="Times New Roman" w:hAnsi="Calibri" w:cs="Calibri"/>
                <w:b/>
                <w:color w:val="000000"/>
                <w:sz w:val="18"/>
                <w:szCs w:val="18"/>
              </w:rPr>
              <w:t>Support</w:t>
            </w:r>
          </w:p>
        </w:tc>
        <w:tc>
          <w:tcPr>
            <w:tcW w:w="855" w:type="dxa"/>
            <w:tcBorders>
              <w:top w:val="nil"/>
              <w:left w:val="nil"/>
              <w:bottom w:val="single" w:sz="4" w:space="0" w:color="auto"/>
              <w:right w:val="single" w:sz="4" w:space="0" w:color="auto"/>
            </w:tcBorders>
            <w:shd w:val="clear" w:color="000000" w:fill="E2EFDA"/>
            <w:vAlign w:val="center"/>
            <w:hideMark/>
          </w:tcPr>
          <w:p w:rsidR="00B8383F" w:rsidRPr="00F44DC0" w:rsidRDefault="00B8383F" w:rsidP="00B8383F">
            <w:pPr>
              <w:rPr>
                <w:rFonts w:ascii="Calibri" w:eastAsia="Times New Roman" w:hAnsi="Calibri" w:cs="Calibri"/>
                <w:b/>
                <w:color w:val="000000"/>
                <w:sz w:val="18"/>
                <w:szCs w:val="18"/>
              </w:rPr>
            </w:pPr>
            <w:r w:rsidRPr="00F44DC0">
              <w:rPr>
                <w:rFonts w:ascii="Calibri" w:eastAsia="Times New Roman" w:hAnsi="Calibri" w:cs="Calibri"/>
                <w:b/>
                <w:color w:val="000000"/>
                <w:sz w:val="18"/>
                <w:szCs w:val="18"/>
              </w:rPr>
              <w:t xml:space="preserve">Lead </w:t>
            </w:r>
          </w:p>
        </w:tc>
        <w:tc>
          <w:tcPr>
            <w:tcW w:w="815" w:type="dxa"/>
            <w:tcBorders>
              <w:top w:val="nil"/>
              <w:left w:val="nil"/>
              <w:bottom w:val="single" w:sz="4" w:space="0" w:color="auto"/>
              <w:right w:val="single" w:sz="4" w:space="0" w:color="auto"/>
            </w:tcBorders>
            <w:shd w:val="clear" w:color="auto" w:fill="auto"/>
            <w:vAlign w:val="center"/>
            <w:hideMark/>
          </w:tcPr>
          <w:p w:rsidR="00B8383F" w:rsidRPr="00B76516" w:rsidRDefault="00B8383F" w:rsidP="00B8383F">
            <w:pPr>
              <w:rPr>
                <w:rFonts w:ascii="Calibri" w:eastAsia="Times New Roman" w:hAnsi="Calibri" w:cs="Calibri"/>
                <w:color w:val="000000"/>
                <w:sz w:val="18"/>
                <w:szCs w:val="18"/>
              </w:rPr>
            </w:pPr>
            <w:r w:rsidRPr="00B76516">
              <w:rPr>
                <w:rFonts w:ascii="Calibri" w:eastAsia="Times New Roman" w:hAnsi="Calibri" w:cs="Calibri"/>
                <w:color w:val="000000"/>
                <w:sz w:val="18"/>
                <w:szCs w:val="18"/>
              </w:rPr>
              <w:t> </w:t>
            </w:r>
          </w:p>
        </w:tc>
      </w:tr>
      <w:tr w:rsidR="00B8383F" w:rsidRPr="00B76516" w:rsidTr="00B33AC4">
        <w:trPr>
          <w:trHeight w:val="480"/>
        </w:trPr>
        <w:tc>
          <w:tcPr>
            <w:tcW w:w="6443" w:type="dxa"/>
            <w:tcBorders>
              <w:top w:val="nil"/>
              <w:left w:val="single" w:sz="4" w:space="0" w:color="auto"/>
              <w:bottom w:val="single" w:sz="4" w:space="0" w:color="auto"/>
              <w:right w:val="single" w:sz="4" w:space="0" w:color="auto"/>
            </w:tcBorders>
            <w:shd w:val="clear" w:color="auto" w:fill="auto"/>
            <w:vAlign w:val="center"/>
            <w:hideMark/>
          </w:tcPr>
          <w:p w:rsidR="00B8383F" w:rsidRPr="00B76516" w:rsidRDefault="00B8383F" w:rsidP="00B8383F">
            <w:pPr>
              <w:rPr>
                <w:rFonts w:ascii="Calibri" w:eastAsia="Times New Roman" w:hAnsi="Calibri" w:cs="Calibri"/>
                <w:sz w:val="18"/>
                <w:szCs w:val="18"/>
              </w:rPr>
            </w:pPr>
            <w:r w:rsidRPr="00B76516">
              <w:rPr>
                <w:rFonts w:ascii="Calibri" w:eastAsia="Times New Roman" w:hAnsi="Calibri" w:cs="Calibri"/>
                <w:sz w:val="18"/>
                <w:szCs w:val="18"/>
              </w:rPr>
              <w:t xml:space="preserve">1.2.6 Develop IAS buffer zone guideline for areas surrounding ecological functioning zones and protected areas </w:t>
            </w:r>
          </w:p>
        </w:tc>
        <w:tc>
          <w:tcPr>
            <w:tcW w:w="855" w:type="dxa"/>
            <w:tcBorders>
              <w:top w:val="nil"/>
              <w:left w:val="nil"/>
              <w:bottom w:val="single" w:sz="4" w:space="0" w:color="auto"/>
              <w:right w:val="single" w:sz="4" w:space="0" w:color="auto"/>
            </w:tcBorders>
            <w:shd w:val="clear" w:color="auto" w:fill="auto"/>
            <w:vAlign w:val="center"/>
            <w:hideMark/>
          </w:tcPr>
          <w:p w:rsidR="00B8383F" w:rsidRPr="00B76516" w:rsidRDefault="00B8383F" w:rsidP="00B8383F">
            <w:pPr>
              <w:rPr>
                <w:rFonts w:ascii="Calibri" w:eastAsia="Times New Roman" w:hAnsi="Calibri" w:cs="Calibri"/>
                <w:color w:val="000000"/>
                <w:sz w:val="18"/>
                <w:szCs w:val="18"/>
              </w:rPr>
            </w:pPr>
            <w:r w:rsidRPr="00B76516">
              <w:rPr>
                <w:rFonts w:ascii="Calibri" w:eastAsia="Times New Roman" w:hAnsi="Calibri" w:cs="Calibri"/>
                <w:color w:val="000000"/>
                <w:sz w:val="18"/>
                <w:szCs w:val="18"/>
              </w:rPr>
              <w:t> </w:t>
            </w:r>
          </w:p>
        </w:tc>
        <w:tc>
          <w:tcPr>
            <w:tcW w:w="855" w:type="dxa"/>
            <w:tcBorders>
              <w:top w:val="nil"/>
              <w:left w:val="nil"/>
              <w:bottom w:val="single" w:sz="4" w:space="0" w:color="auto"/>
              <w:right w:val="single" w:sz="4" w:space="0" w:color="auto"/>
            </w:tcBorders>
            <w:shd w:val="clear" w:color="000000" w:fill="E2EFDA"/>
            <w:vAlign w:val="center"/>
            <w:hideMark/>
          </w:tcPr>
          <w:p w:rsidR="00B8383F" w:rsidRPr="00F44DC0" w:rsidRDefault="00B8383F" w:rsidP="00B8383F">
            <w:pPr>
              <w:rPr>
                <w:rFonts w:ascii="Calibri" w:eastAsia="Times New Roman" w:hAnsi="Calibri" w:cs="Calibri"/>
                <w:b/>
                <w:color w:val="000000"/>
                <w:sz w:val="18"/>
                <w:szCs w:val="18"/>
              </w:rPr>
            </w:pPr>
            <w:r w:rsidRPr="00F44DC0">
              <w:rPr>
                <w:rFonts w:ascii="Calibri" w:eastAsia="Times New Roman" w:hAnsi="Calibri" w:cs="Calibri"/>
                <w:b/>
                <w:color w:val="000000"/>
                <w:sz w:val="18"/>
                <w:szCs w:val="18"/>
              </w:rPr>
              <w:t xml:space="preserve">Lead </w:t>
            </w:r>
          </w:p>
        </w:tc>
        <w:tc>
          <w:tcPr>
            <w:tcW w:w="815" w:type="dxa"/>
            <w:tcBorders>
              <w:top w:val="nil"/>
              <w:left w:val="nil"/>
              <w:bottom w:val="single" w:sz="4" w:space="0" w:color="auto"/>
              <w:right w:val="single" w:sz="4" w:space="0" w:color="auto"/>
            </w:tcBorders>
            <w:shd w:val="clear" w:color="auto" w:fill="auto"/>
            <w:vAlign w:val="center"/>
            <w:hideMark/>
          </w:tcPr>
          <w:p w:rsidR="00B8383F" w:rsidRPr="00B76516" w:rsidRDefault="00B8383F" w:rsidP="00B8383F">
            <w:pPr>
              <w:rPr>
                <w:rFonts w:ascii="Calibri" w:eastAsia="Times New Roman" w:hAnsi="Calibri" w:cs="Calibri"/>
                <w:color w:val="000000"/>
                <w:sz w:val="18"/>
                <w:szCs w:val="18"/>
              </w:rPr>
            </w:pPr>
            <w:r w:rsidRPr="00B76516">
              <w:rPr>
                <w:rFonts w:ascii="Calibri" w:eastAsia="Times New Roman" w:hAnsi="Calibri" w:cs="Calibri"/>
                <w:color w:val="000000"/>
                <w:sz w:val="18"/>
                <w:szCs w:val="18"/>
              </w:rPr>
              <w:t> </w:t>
            </w:r>
          </w:p>
        </w:tc>
      </w:tr>
      <w:tr w:rsidR="00B8383F" w:rsidRPr="00B76516" w:rsidTr="00B33AC4">
        <w:trPr>
          <w:trHeight w:val="480"/>
        </w:trPr>
        <w:tc>
          <w:tcPr>
            <w:tcW w:w="6443" w:type="dxa"/>
            <w:tcBorders>
              <w:top w:val="nil"/>
              <w:left w:val="single" w:sz="4" w:space="0" w:color="auto"/>
              <w:bottom w:val="single" w:sz="4" w:space="0" w:color="auto"/>
              <w:right w:val="single" w:sz="4" w:space="0" w:color="auto"/>
            </w:tcBorders>
            <w:shd w:val="clear" w:color="auto" w:fill="auto"/>
            <w:vAlign w:val="center"/>
            <w:hideMark/>
          </w:tcPr>
          <w:p w:rsidR="00B8383F" w:rsidRPr="00B76516" w:rsidRDefault="00B8383F" w:rsidP="00B8383F">
            <w:pPr>
              <w:rPr>
                <w:rFonts w:ascii="Calibri" w:eastAsia="Times New Roman" w:hAnsi="Calibri" w:cs="Calibri"/>
                <w:sz w:val="18"/>
                <w:szCs w:val="18"/>
              </w:rPr>
            </w:pPr>
            <w:r w:rsidRPr="00B76516">
              <w:rPr>
                <w:rFonts w:ascii="Calibri" w:eastAsia="Times New Roman" w:hAnsi="Calibri" w:cs="Calibri"/>
                <w:sz w:val="18"/>
                <w:szCs w:val="18"/>
              </w:rPr>
              <w:t xml:space="preserve">1.2.7. Develop IAS Biodiversity Risk Assessment, Early Warning and Rapid Response guidelines for protected areas. </w:t>
            </w:r>
          </w:p>
        </w:tc>
        <w:tc>
          <w:tcPr>
            <w:tcW w:w="855" w:type="dxa"/>
            <w:tcBorders>
              <w:top w:val="nil"/>
              <w:left w:val="nil"/>
              <w:bottom w:val="single" w:sz="4" w:space="0" w:color="auto"/>
              <w:right w:val="single" w:sz="4" w:space="0" w:color="auto"/>
            </w:tcBorders>
            <w:shd w:val="clear" w:color="auto" w:fill="auto"/>
            <w:vAlign w:val="center"/>
            <w:hideMark/>
          </w:tcPr>
          <w:p w:rsidR="00B8383F" w:rsidRPr="00B76516" w:rsidRDefault="00B8383F" w:rsidP="00B8383F">
            <w:pPr>
              <w:rPr>
                <w:rFonts w:ascii="Calibri" w:eastAsia="Times New Roman" w:hAnsi="Calibri" w:cs="Calibri"/>
                <w:color w:val="000000"/>
                <w:sz w:val="18"/>
                <w:szCs w:val="18"/>
              </w:rPr>
            </w:pPr>
            <w:r w:rsidRPr="00B76516">
              <w:rPr>
                <w:rFonts w:ascii="Calibri" w:eastAsia="Times New Roman" w:hAnsi="Calibri" w:cs="Calibri"/>
                <w:color w:val="000000"/>
                <w:sz w:val="18"/>
                <w:szCs w:val="18"/>
              </w:rPr>
              <w:t> </w:t>
            </w:r>
          </w:p>
        </w:tc>
        <w:tc>
          <w:tcPr>
            <w:tcW w:w="855" w:type="dxa"/>
            <w:tcBorders>
              <w:top w:val="nil"/>
              <w:left w:val="nil"/>
              <w:bottom w:val="single" w:sz="4" w:space="0" w:color="auto"/>
              <w:right w:val="single" w:sz="4" w:space="0" w:color="auto"/>
            </w:tcBorders>
            <w:shd w:val="clear" w:color="000000" w:fill="E2EFDA"/>
            <w:vAlign w:val="center"/>
            <w:hideMark/>
          </w:tcPr>
          <w:p w:rsidR="00B8383F" w:rsidRPr="00F44DC0" w:rsidRDefault="00B8383F" w:rsidP="00B8383F">
            <w:pPr>
              <w:rPr>
                <w:rFonts w:ascii="Calibri" w:eastAsia="Times New Roman" w:hAnsi="Calibri" w:cs="Calibri"/>
                <w:b/>
                <w:color w:val="000000"/>
                <w:sz w:val="18"/>
                <w:szCs w:val="18"/>
              </w:rPr>
            </w:pPr>
            <w:r w:rsidRPr="00F44DC0">
              <w:rPr>
                <w:rFonts w:ascii="Calibri" w:eastAsia="Times New Roman" w:hAnsi="Calibri" w:cs="Calibri"/>
                <w:b/>
                <w:color w:val="000000"/>
                <w:sz w:val="18"/>
                <w:szCs w:val="18"/>
              </w:rPr>
              <w:t xml:space="preserve">Lead </w:t>
            </w:r>
          </w:p>
        </w:tc>
        <w:tc>
          <w:tcPr>
            <w:tcW w:w="815" w:type="dxa"/>
            <w:tcBorders>
              <w:top w:val="nil"/>
              <w:left w:val="nil"/>
              <w:bottom w:val="single" w:sz="4" w:space="0" w:color="auto"/>
              <w:right w:val="single" w:sz="4" w:space="0" w:color="auto"/>
            </w:tcBorders>
            <w:shd w:val="clear" w:color="auto" w:fill="auto"/>
            <w:vAlign w:val="center"/>
            <w:hideMark/>
          </w:tcPr>
          <w:p w:rsidR="00B8383F" w:rsidRPr="00B76516" w:rsidRDefault="00B8383F" w:rsidP="00B8383F">
            <w:pPr>
              <w:rPr>
                <w:rFonts w:ascii="Calibri" w:eastAsia="Times New Roman" w:hAnsi="Calibri" w:cs="Calibri"/>
                <w:color w:val="000000"/>
                <w:sz w:val="18"/>
                <w:szCs w:val="18"/>
              </w:rPr>
            </w:pPr>
            <w:r w:rsidRPr="00B76516">
              <w:rPr>
                <w:rFonts w:ascii="Calibri" w:eastAsia="Times New Roman" w:hAnsi="Calibri" w:cs="Calibri"/>
                <w:color w:val="000000"/>
                <w:sz w:val="18"/>
                <w:szCs w:val="18"/>
              </w:rPr>
              <w:t> </w:t>
            </w:r>
          </w:p>
        </w:tc>
      </w:tr>
      <w:tr w:rsidR="00B8383F" w:rsidRPr="00B76516" w:rsidTr="00B33AC4">
        <w:trPr>
          <w:trHeight w:val="480"/>
        </w:trPr>
        <w:tc>
          <w:tcPr>
            <w:tcW w:w="6443" w:type="dxa"/>
            <w:tcBorders>
              <w:top w:val="nil"/>
              <w:left w:val="single" w:sz="4" w:space="0" w:color="auto"/>
              <w:bottom w:val="single" w:sz="4" w:space="0" w:color="auto"/>
              <w:right w:val="single" w:sz="4" w:space="0" w:color="auto"/>
            </w:tcBorders>
            <w:shd w:val="clear" w:color="auto" w:fill="auto"/>
            <w:vAlign w:val="center"/>
            <w:hideMark/>
          </w:tcPr>
          <w:p w:rsidR="00B8383F" w:rsidRPr="00B76516" w:rsidRDefault="00B8383F" w:rsidP="00B8383F">
            <w:pPr>
              <w:rPr>
                <w:rFonts w:ascii="Calibri" w:eastAsia="Times New Roman" w:hAnsi="Calibri" w:cs="Calibri"/>
                <w:sz w:val="18"/>
                <w:szCs w:val="18"/>
              </w:rPr>
            </w:pPr>
            <w:r w:rsidRPr="00B76516">
              <w:rPr>
                <w:rFonts w:ascii="Calibri" w:eastAsia="Times New Roman" w:hAnsi="Calibri" w:cs="Calibri"/>
                <w:sz w:val="18"/>
                <w:szCs w:val="18"/>
              </w:rPr>
              <w:t xml:space="preserve">1.2.8. Include biodiversity in the biennial updates of the “First Priority” IAS species list and updating of the 2007 National Quarantine Pest list. </w:t>
            </w:r>
          </w:p>
        </w:tc>
        <w:tc>
          <w:tcPr>
            <w:tcW w:w="855" w:type="dxa"/>
            <w:tcBorders>
              <w:top w:val="nil"/>
              <w:left w:val="nil"/>
              <w:bottom w:val="single" w:sz="4" w:space="0" w:color="auto"/>
              <w:right w:val="single" w:sz="4" w:space="0" w:color="auto"/>
            </w:tcBorders>
            <w:shd w:val="clear" w:color="000000" w:fill="E2EFDA"/>
            <w:vAlign w:val="center"/>
            <w:hideMark/>
          </w:tcPr>
          <w:p w:rsidR="00B8383F" w:rsidRPr="00F44DC0" w:rsidRDefault="00B8383F" w:rsidP="00B8383F">
            <w:pPr>
              <w:rPr>
                <w:rFonts w:ascii="Calibri" w:eastAsia="Times New Roman" w:hAnsi="Calibri" w:cs="Calibri"/>
                <w:b/>
                <w:color w:val="000000"/>
                <w:sz w:val="18"/>
                <w:szCs w:val="18"/>
              </w:rPr>
            </w:pPr>
            <w:r w:rsidRPr="00F44DC0">
              <w:rPr>
                <w:rFonts w:ascii="Calibri" w:eastAsia="Times New Roman" w:hAnsi="Calibri" w:cs="Calibri"/>
                <w:b/>
                <w:color w:val="000000"/>
                <w:sz w:val="18"/>
                <w:szCs w:val="18"/>
              </w:rPr>
              <w:t xml:space="preserve">Lead </w:t>
            </w:r>
          </w:p>
        </w:tc>
        <w:tc>
          <w:tcPr>
            <w:tcW w:w="855" w:type="dxa"/>
            <w:tcBorders>
              <w:top w:val="nil"/>
              <w:left w:val="nil"/>
              <w:bottom w:val="single" w:sz="4" w:space="0" w:color="auto"/>
              <w:right w:val="single" w:sz="4" w:space="0" w:color="auto"/>
            </w:tcBorders>
            <w:shd w:val="clear" w:color="auto" w:fill="auto"/>
            <w:vAlign w:val="center"/>
            <w:hideMark/>
          </w:tcPr>
          <w:p w:rsidR="00B8383F" w:rsidRPr="00B76516" w:rsidRDefault="00B8383F" w:rsidP="00B8383F">
            <w:pPr>
              <w:rPr>
                <w:rFonts w:ascii="Calibri" w:eastAsia="Times New Roman" w:hAnsi="Calibri" w:cs="Calibri"/>
                <w:color w:val="000000"/>
                <w:sz w:val="18"/>
                <w:szCs w:val="18"/>
              </w:rPr>
            </w:pPr>
            <w:r w:rsidRPr="00B76516">
              <w:rPr>
                <w:rFonts w:ascii="Calibri" w:eastAsia="Times New Roman" w:hAnsi="Calibri" w:cs="Calibri"/>
                <w:color w:val="000000"/>
                <w:sz w:val="18"/>
                <w:szCs w:val="18"/>
              </w:rPr>
              <w:t> </w:t>
            </w:r>
          </w:p>
        </w:tc>
        <w:tc>
          <w:tcPr>
            <w:tcW w:w="815" w:type="dxa"/>
            <w:tcBorders>
              <w:top w:val="nil"/>
              <w:left w:val="nil"/>
              <w:bottom w:val="single" w:sz="4" w:space="0" w:color="auto"/>
              <w:right w:val="single" w:sz="4" w:space="0" w:color="auto"/>
            </w:tcBorders>
            <w:shd w:val="clear" w:color="auto" w:fill="auto"/>
            <w:vAlign w:val="center"/>
            <w:hideMark/>
          </w:tcPr>
          <w:p w:rsidR="00B8383F" w:rsidRPr="00B76516" w:rsidRDefault="00B8383F" w:rsidP="00B8383F">
            <w:pPr>
              <w:rPr>
                <w:rFonts w:ascii="Calibri" w:eastAsia="Times New Roman" w:hAnsi="Calibri" w:cs="Calibri"/>
                <w:color w:val="000000"/>
                <w:sz w:val="18"/>
                <w:szCs w:val="18"/>
              </w:rPr>
            </w:pPr>
          </w:p>
        </w:tc>
      </w:tr>
      <w:tr w:rsidR="00B8383F" w:rsidRPr="00B76516" w:rsidTr="00B33AC4">
        <w:trPr>
          <w:trHeight w:val="480"/>
        </w:trPr>
        <w:tc>
          <w:tcPr>
            <w:tcW w:w="6443" w:type="dxa"/>
            <w:tcBorders>
              <w:top w:val="nil"/>
              <w:left w:val="single" w:sz="4" w:space="0" w:color="auto"/>
              <w:bottom w:val="single" w:sz="4" w:space="0" w:color="auto"/>
              <w:right w:val="single" w:sz="4" w:space="0" w:color="auto"/>
            </w:tcBorders>
            <w:shd w:val="clear" w:color="auto" w:fill="auto"/>
            <w:vAlign w:val="center"/>
          </w:tcPr>
          <w:p w:rsidR="00B8383F" w:rsidRPr="00B76516" w:rsidRDefault="00B8383F" w:rsidP="00B8383F">
            <w:pPr>
              <w:rPr>
                <w:rFonts w:ascii="Calibri" w:eastAsia="Times New Roman" w:hAnsi="Calibri" w:cs="Calibri"/>
                <w:sz w:val="18"/>
                <w:szCs w:val="18"/>
              </w:rPr>
            </w:pPr>
            <w:r w:rsidRPr="00B76516">
              <w:rPr>
                <w:rFonts w:ascii="Calibri" w:eastAsia="Times New Roman" w:hAnsi="Calibri" w:cs="Calibri"/>
                <w:sz w:val="18"/>
                <w:szCs w:val="18"/>
              </w:rPr>
              <w:t>1.2.</w:t>
            </w:r>
            <w:r>
              <w:rPr>
                <w:rFonts w:ascii="Calibri" w:eastAsia="Times New Roman" w:hAnsi="Calibri" w:cs="Calibri"/>
                <w:sz w:val="18"/>
                <w:szCs w:val="18"/>
              </w:rPr>
              <w:t>9</w:t>
            </w:r>
            <w:r w:rsidRPr="00B76516">
              <w:rPr>
                <w:rFonts w:ascii="Calibri" w:eastAsia="Times New Roman" w:hAnsi="Calibri" w:cs="Calibri"/>
                <w:sz w:val="18"/>
                <w:szCs w:val="18"/>
              </w:rPr>
              <w:t>. Include biodiversity in the updating of the 2007 National Quarantine Pest list.</w:t>
            </w:r>
          </w:p>
        </w:tc>
        <w:tc>
          <w:tcPr>
            <w:tcW w:w="855" w:type="dxa"/>
            <w:tcBorders>
              <w:top w:val="nil"/>
              <w:left w:val="nil"/>
              <w:bottom w:val="single" w:sz="4" w:space="0" w:color="auto"/>
              <w:right w:val="single" w:sz="4" w:space="0" w:color="auto"/>
            </w:tcBorders>
            <w:shd w:val="clear" w:color="auto" w:fill="auto"/>
            <w:vAlign w:val="center"/>
          </w:tcPr>
          <w:p w:rsidR="00B8383F" w:rsidRPr="00B76516" w:rsidRDefault="00B8383F" w:rsidP="00B8383F">
            <w:pPr>
              <w:rPr>
                <w:rFonts w:ascii="Calibri" w:eastAsia="Times New Roman" w:hAnsi="Calibri" w:cs="Calibri"/>
                <w:color w:val="000000"/>
                <w:sz w:val="18"/>
                <w:szCs w:val="18"/>
              </w:rPr>
            </w:pPr>
          </w:p>
        </w:tc>
        <w:tc>
          <w:tcPr>
            <w:tcW w:w="855" w:type="dxa"/>
            <w:tcBorders>
              <w:top w:val="nil"/>
              <w:left w:val="nil"/>
              <w:bottom w:val="single" w:sz="4" w:space="0" w:color="auto"/>
              <w:right w:val="single" w:sz="4" w:space="0" w:color="auto"/>
            </w:tcBorders>
            <w:shd w:val="clear" w:color="auto" w:fill="auto"/>
            <w:vAlign w:val="center"/>
          </w:tcPr>
          <w:p w:rsidR="00B8383F" w:rsidRPr="00B76516" w:rsidRDefault="00B8383F" w:rsidP="00B8383F">
            <w:pPr>
              <w:rPr>
                <w:rFonts w:ascii="Calibri" w:eastAsia="Times New Roman" w:hAnsi="Calibri" w:cs="Calibri"/>
                <w:color w:val="000000"/>
                <w:sz w:val="18"/>
                <w:szCs w:val="18"/>
              </w:rPr>
            </w:pPr>
          </w:p>
        </w:tc>
        <w:tc>
          <w:tcPr>
            <w:tcW w:w="815" w:type="dxa"/>
            <w:tcBorders>
              <w:top w:val="nil"/>
              <w:left w:val="nil"/>
              <w:bottom w:val="single" w:sz="4" w:space="0" w:color="auto"/>
              <w:right w:val="single" w:sz="4" w:space="0" w:color="auto"/>
            </w:tcBorders>
            <w:shd w:val="clear" w:color="000000" w:fill="E2EFDA"/>
            <w:vAlign w:val="center"/>
          </w:tcPr>
          <w:p w:rsidR="00B8383F" w:rsidRPr="00F44DC0" w:rsidRDefault="00B8383F" w:rsidP="00B8383F">
            <w:pPr>
              <w:rPr>
                <w:rFonts w:ascii="Calibri" w:eastAsia="Times New Roman" w:hAnsi="Calibri" w:cs="Calibri"/>
                <w:b/>
                <w:color w:val="000000"/>
                <w:sz w:val="18"/>
                <w:szCs w:val="18"/>
              </w:rPr>
            </w:pPr>
            <w:r w:rsidRPr="00F44DC0">
              <w:rPr>
                <w:rFonts w:ascii="Calibri" w:eastAsia="Times New Roman" w:hAnsi="Calibri" w:cs="Calibri"/>
                <w:b/>
                <w:color w:val="000000"/>
                <w:sz w:val="18"/>
                <w:szCs w:val="18"/>
              </w:rPr>
              <w:t>Lead</w:t>
            </w:r>
          </w:p>
        </w:tc>
      </w:tr>
      <w:tr w:rsidR="00B8383F" w:rsidRPr="00B76516" w:rsidTr="0098243A">
        <w:trPr>
          <w:trHeight w:val="720"/>
        </w:trPr>
        <w:tc>
          <w:tcPr>
            <w:tcW w:w="8968" w:type="dxa"/>
            <w:gridSpan w:val="4"/>
            <w:tcBorders>
              <w:top w:val="nil"/>
              <w:left w:val="single" w:sz="4" w:space="0" w:color="auto"/>
              <w:bottom w:val="single" w:sz="4" w:space="0" w:color="auto"/>
              <w:right w:val="single" w:sz="4" w:space="0" w:color="auto"/>
            </w:tcBorders>
            <w:shd w:val="clear" w:color="000000" w:fill="D9E1F2"/>
            <w:vAlign w:val="center"/>
            <w:hideMark/>
          </w:tcPr>
          <w:p w:rsidR="00B8383F" w:rsidRPr="00B33AC4" w:rsidRDefault="00B8383F" w:rsidP="00B8383F">
            <w:pPr>
              <w:rPr>
                <w:rFonts w:ascii="Calibri" w:eastAsia="Times New Roman" w:hAnsi="Calibri" w:cs="Calibri"/>
                <w:b/>
                <w:bCs/>
                <w:sz w:val="18"/>
                <w:szCs w:val="18"/>
              </w:rPr>
            </w:pPr>
            <w:r w:rsidRPr="00B76516">
              <w:rPr>
                <w:rFonts w:ascii="Calibri" w:eastAsia="Times New Roman" w:hAnsi="Calibri" w:cs="Calibri"/>
                <w:b/>
                <w:bCs/>
                <w:sz w:val="18"/>
                <w:szCs w:val="18"/>
              </w:rPr>
              <w:t xml:space="preserve">Output 1.3 Strategic plans for IAS are developed at national and provincial level defining common targets and </w:t>
            </w:r>
            <w:proofErr w:type="gramStart"/>
            <w:r w:rsidRPr="00B76516">
              <w:rPr>
                <w:rFonts w:ascii="Calibri" w:eastAsia="Times New Roman" w:hAnsi="Calibri" w:cs="Calibri"/>
                <w:b/>
                <w:bCs/>
                <w:sz w:val="18"/>
                <w:szCs w:val="18"/>
              </w:rPr>
              <w:t>actions, and</w:t>
            </w:r>
            <w:proofErr w:type="gramEnd"/>
            <w:r w:rsidRPr="00B76516">
              <w:rPr>
                <w:rFonts w:ascii="Calibri" w:eastAsia="Times New Roman" w:hAnsi="Calibri" w:cs="Calibri"/>
                <w:b/>
                <w:bCs/>
                <w:sz w:val="18"/>
                <w:szCs w:val="18"/>
              </w:rPr>
              <w:t xml:space="preserve"> clarifying the responsibilities of agencies involved in IAS management, including roles related to agrobiodiversity conservation.</w:t>
            </w:r>
          </w:p>
        </w:tc>
      </w:tr>
      <w:tr w:rsidR="00B8383F" w:rsidRPr="00B76516" w:rsidTr="00B33AC4">
        <w:trPr>
          <w:trHeight w:val="480"/>
        </w:trPr>
        <w:tc>
          <w:tcPr>
            <w:tcW w:w="6443" w:type="dxa"/>
            <w:tcBorders>
              <w:top w:val="nil"/>
              <w:left w:val="single" w:sz="4" w:space="0" w:color="auto"/>
              <w:bottom w:val="single" w:sz="4" w:space="0" w:color="auto"/>
              <w:right w:val="single" w:sz="4" w:space="0" w:color="auto"/>
            </w:tcBorders>
            <w:shd w:val="clear" w:color="auto" w:fill="auto"/>
            <w:vAlign w:val="center"/>
            <w:hideMark/>
          </w:tcPr>
          <w:p w:rsidR="00B8383F" w:rsidRPr="00B76516" w:rsidRDefault="00B8383F" w:rsidP="00B8383F">
            <w:pPr>
              <w:rPr>
                <w:rFonts w:ascii="Calibri" w:eastAsia="Times New Roman" w:hAnsi="Calibri" w:cs="Calibri"/>
                <w:sz w:val="18"/>
                <w:szCs w:val="18"/>
              </w:rPr>
            </w:pPr>
            <w:r w:rsidRPr="00B76516">
              <w:rPr>
                <w:rFonts w:ascii="Calibri" w:eastAsia="Times New Roman" w:hAnsi="Calibri" w:cs="Calibri"/>
                <w:sz w:val="18"/>
                <w:szCs w:val="18"/>
              </w:rPr>
              <w:t>1.3.1 Develop the strategic vision and content of the National IAS Management Strategy and Action Plan (IAS NSAP 2021-2030)</w:t>
            </w:r>
          </w:p>
        </w:tc>
        <w:tc>
          <w:tcPr>
            <w:tcW w:w="855" w:type="dxa"/>
            <w:tcBorders>
              <w:top w:val="nil"/>
              <w:left w:val="nil"/>
              <w:bottom w:val="single" w:sz="4" w:space="0" w:color="auto"/>
              <w:right w:val="single" w:sz="4" w:space="0" w:color="auto"/>
            </w:tcBorders>
            <w:shd w:val="clear" w:color="auto" w:fill="auto"/>
            <w:vAlign w:val="center"/>
          </w:tcPr>
          <w:p w:rsidR="00B8383F" w:rsidRPr="00B76516" w:rsidRDefault="00B8383F" w:rsidP="00B8383F">
            <w:pPr>
              <w:rPr>
                <w:rFonts w:ascii="Calibri" w:eastAsia="Times New Roman" w:hAnsi="Calibri" w:cs="Calibri"/>
                <w:color w:val="000000"/>
                <w:sz w:val="18"/>
                <w:szCs w:val="18"/>
              </w:rPr>
            </w:pPr>
          </w:p>
        </w:tc>
        <w:tc>
          <w:tcPr>
            <w:tcW w:w="855" w:type="dxa"/>
            <w:tcBorders>
              <w:top w:val="nil"/>
              <w:left w:val="nil"/>
              <w:bottom w:val="single" w:sz="4" w:space="0" w:color="auto"/>
              <w:right w:val="single" w:sz="4" w:space="0" w:color="auto"/>
            </w:tcBorders>
            <w:shd w:val="clear" w:color="auto" w:fill="auto"/>
            <w:vAlign w:val="center"/>
          </w:tcPr>
          <w:p w:rsidR="00B8383F" w:rsidRPr="00B76516" w:rsidRDefault="00B8383F" w:rsidP="00B8383F">
            <w:pPr>
              <w:rPr>
                <w:rFonts w:ascii="Calibri" w:eastAsia="Times New Roman" w:hAnsi="Calibri" w:cs="Calibri"/>
                <w:color w:val="000000"/>
                <w:sz w:val="18"/>
                <w:szCs w:val="18"/>
              </w:rPr>
            </w:pPr>
          </w:p>
        </w:tc>
        <w:tc>
          <w:tcPr>
            <w:tcW w:w="815" w:type="dxa"/>
            <w:tcBorders>
              <w:top w:val="nil"/>
              <w:left w:val="nil"/>
              <w:bottom w:val="single" w:sz="4" w:space="0" w:color="auto"/>
              <w:right w:val="single" w:sz="4" w:space="0" w:color="auto"/>
            </w:tcBorders>
            <w:shd w:val="clear" w:color="auto" w:fill="auto"/>
            <w:vAlign w:val="center"/>
          </w:tcPr>
          <w:p w:rsidR="00B8383F" w:rsidRPr="00B76516" w:rsidRDefault="00B8383F" w:rsidP="00B8383F">
            <w:pPr>
              <w:rPr>
                <w:rFonts w:ascii="Calibri" w:eastAsia="Times New Roman" w:hAnsi="Calibri" w:cs="Calibri"/>
                <w:color w:val="000000"/>
                <w:sz w:val="18"/>
                <w:szCs w:val="18"/>
              </w:rPr>
            </w:pPr>
          </w:p>
        </w:tc>
      </w:tr>
      <w:tr w:rsidR="00B8383F" w:rsidRPr="00B76516" w:rsidTr="00B33AC4">
        <w:trPr>
          <w:trHeight w:val="288"/>
        </w:trPr>
        <w:tc>
          <w:tcPr>
            <w:tcW w:w="6443" w:type="dxa"/>
            <w:tcBorders>
              <w:top w:val="nil"/>
              <w:left w:val="single" w:sz="4" w:space="0" w:color="auto"/>
              <w:bottom w:val="single" w:sz="4" w:space="0" w:color="auto"/>
              <w:right w:val="single" w:sz="4" w:space="0" w:color="auto"/>
            </w:tcBorders>
            <w:shd w:val="clear" w:color="auto" w:fill="auto"/>
            <w:vAlign w:val="center"/>
            <w:hideMark/>
          </w:tcPr>
          <w:p w:rsidR="00B8383F" w:rsidRPr="00B76516" w:rsidRDefault="00B8383F" w:rsidP="00B8383F">
            <w:pPr>
              <w:rPr>
                <w:rFonts w:ascii="Calibri" w:eastAsia="Times New Roman" w:hAnsi="Calibri" w:cs="Calibri"/>
                <w:sz w:val="18"/>
                <w:szCs w:val="18"/>
              </w:rPr>
            </w:pPr>
            <w:r w:rsidRPr="00B76516">
              <w:rPr>
                <w:rFonts w:ascii="Calibri" w:eastAsia="Times New Roman" w:hAnsi="Calibri" w:cs="Calibri"/>
                <w:sz w:val="18"/>
                <w:szCs w:val="18"/>
              </w:rPr>
              <w:lastRenderedPageBreak/>
              <w:t xml:space="preserve">1.3.2. Prepare the National IAS Management strategy and action plan (IAS NSAP 2020-2030) </w:t>
            </w:r>
          </w:p>
        </w:tc>
        <w:tc>
          <w:tcPr>
            <w:tcW w:w="855" w:type="dxa"/>
            <w:tcBorders>
              <w:top w:val="nil"/>
              <w:left w:val="nil"/>
              <w:bottom w:val="single" w:sz="4" w:space="0" w:color="auto"/>
              <w:right w:val="single" w:sz="4" w:space="0" w:color="auto"/>
            </w:tcBorders>
            <w:shd w:val="clear" w:color="000000" w:fill="E2EFDA"/>
            <w:vAlign w:val="center"/>
            <w:hideMark/>
          </w:tcPr>
          <w:p w:rsidR="00B8383F" w:rsidRPr="00F44DC0" w:rsidRDefault="00B8383F" w:rsidP="00B8383F">
            <w:pPr>
              <w:rPr>
                <w:rFonts w:ascii="Calibri" w:eastAsia="Times New Roman" w:hAnsi="Calibri" w:cs="Calibri"/>
                <w:b/>
                <w:color w:val="000000"/>
                <w:sz w:val="18"/>
                <w:szCs w:val="18"/>
              </w:rPr>
            </w:pPr>
            <w:r w:rsidRPr="00F44DC0">
              <w:rPr>
                <w:rFonts w:ascii="Calibri" w:eastAsia="Times New Roman" w:hAnsi="Calibri" w:cs="Calibri"/>
                <w:b/>
                <w:color w:val="000000"/>
                <w:sz w:val="18"/>
                <w:szCs w:val="18"/>
              </w:rPr>
              <w:t xml:space="preserve">Lead </w:t>
            </w:r>
          </w:p>
        </w:tc>
        <w:tc>
          <w:tcPr>
            <w:tcW w:w="855" w:type="dxa"/>
            <w:tcBorders>
              <w:top w:val="nil"/>
              <w:left w:val="nil"/>
              <w:bottom w:val="single" w:sz="4" w:space="0" w:color="auto"/>
              <w:right w:val="single" w:sz="4" w:space="0" w:color="auto"/>
            </w:tcBorders>
            <w:shd w:val="clear" w:color="000000" w:fill="FFF2CC"/>
            <w:vAlign w:val="center"/>
            <w:hideMark/>
          </w:tcPr>
          <w:p w:rsidR="00B8383F" w:rsidRPr="00F44DC0" w:rsidRDefault="00B8383F" w:rsidP="00B8383F">
            <w:pPr>
              <w:rPr>
                <w:rFonts w:ascii="Calibri" w:eastAsia="Times New Roman" w:hAnsi="Calibri" w:cs="Calibri"/>
                <w:b/>
                <w:color w:val="000000"/>
                <w:sz w:val="18"/>
                <w:szCs w:val="18"/>
              </w:rPr>
            </w:pPr>
            <w:r w:rsidRPr="00F44DC0">
              <w:rPr>
                <w:rFonts w:ascii="Calibri" w:eastAsia="Times New Roman" w:hAnsi="Calibri" w:cs="Calibri"/>
                <w:b/>
                <w:color w:val="000000"/>
                <w:sz w:val="18"/>
                <w:szCs w:val="18"/>
              </w:rPr>
              <w:t>Support</w:t>
            </w:r>
          </w:p>
        </w:tc>
        <w:tc>
          <w:tcPr>
            <w:tcW w:w="815" w:type="dxa"/>
            <w:tcBorders>
              <w:top w:val="nil"/>
              <w:left w:val="nil"/>
              <w:bottom w:val="single" w:sz="4" w:space="0" w:color="auto"/>
              <w:right w:val="single" w:sz="4" w:space="0" w:color="auto"/>
            </w:tcBorders>
            <w:shd w:val="clear" w:color="000000" w:fill="FFF2CC"/>
            <w:vAlign w:val="center"/>
            <w:hideMark/>
          </w:tcPr>
          <w:p w:rsidR="00B8383F" w:rsidRPr="00F44DC0" w:rsidRDefault="00B8383F" w:rsidP="00B8383F">
            <w:pPr>
              <w:rPr>
                <w:rFonts w:ascii="Calibri" w:eastAsia="Times New Roman" w:hAnsi="Calibri" w:cs="Calibri"/>
                <w:b/>
                <w:color w:val="000000"/>
                <w:sz w:val="18"/>
                <w:szCs w:val="18"/>
              </w:rPr>
            </w:pPr>
            <w:r w:rsidRPr="00F44DC0">
              <w:rPr>
                <w:rFonts w:ascii="Calibri" w:eastAsia="Times New Roman" w:hAnsi="Calibri" w:cs="Calibri"/>
                <w:b/>
                <w:color w:val="000000"/>
                <w:sz w:val="18"/>
                <w:szCs w:val="18"/>
              </w:rPr>
              <w:t>Support</w:t>
            </w:r>
          </w:p>
        </w:tc>
      </w:tr>
      <w:tr w:rsidR="00B8383F" w:rsidRPr="00B76516" w:rsidTr="00B33AC4">
        <w:trPr>
          <w:trHeight w:val="480"/>
        </w:trPr>
        <w:tc>
          <w:tcPr>
            <w:tcW w:w="6443" w:type="dxa"/>
            <w:tcBorders>
              <w:top w:val="nil"/>
              <w:left w:val="single" w:sz="4" w:space="0" w:color="auto"/>
              <w:bottom w:val="single" w:sz="4" w:space="0" w:color="auto"/>
              <w:right w:val="single" w:sz="4" w:space="0" w:color="auto"/>
            </w:tcBorders>
            <w:shd w:val="clear" w:color="auto" w:fill="auto"/>
            <w:vAlign w:val="center"/>
            <w:hideMark/>
          </w:tcPr>
          <w:p w:rsidR="00B8383F" w:rsidRPr="00B76516" w:rsidRDefault="00B8383F" w:rsidP="00B8383F">
            <w:pPr>
              <w:rPr>
                <w:rFonts w:ascii="Calibri" w:eastAsia="Times New Roman" w:hAnsi="Calibri" w:cs="Calibri"/>
                <w:sz w:val="18"/>
                <w:szCs w:val="18"/>
              </w:rPr>
            </w:pPr>
            <w:bookmarkStart w:id="2" w:name="RANGE!A21"/>
            <w:r w:rsidRPr="00B76516">
              <w:rPr>
                <w:rFonts w:ascii="Calibri" w:eastAsia="Times New Roman" w:hAnsi="Calibri" w:cs="Calibri"/>
                <w:sz w:val="18"/>
                <w:szCs w:val="18"/>
              </w:rPr>
              <w:t>1.3.3. Prepare Provincial IAS Management Strategy and Action Plan (IAS PSAP 2022-2030) for Hainan and Chongqing i</w:t>
            </w:r>
            <w:bookmarkEnd w:id="2"/>
          </w:p>
        </w:tc>
        <w:tc>
          <w:tcPr>
            <w:tcW w:w="855" w:type="dxa"/>
            <w:tcBorders>
              <w:top w:val="nil"/>
              <w:left w:val="nil"/>
              <w:bottom w:val="single" w:sz="4" w:space="0" w:color="auto"/>
              <w:right w:val="single" w:sz="4" w:space="0" w:color="auto"/>
            </w:tcBorders>
            <w:shd w:val="clear" w:color="000000" w:fill="E2EFDA"/>
            <w:vAlign w:val="center"/>
            <w:hideMark/>
          </w:tcPr>
          <w:p w:rsidR="00B8383F" w:rsidRPr="00F44DC0" w:rsidRDefault="00B8383F" w:rsidP="00B8383F">
            <w:pPr>
              <w:rPr>
                <w:rFonts w:ascii="Calibri" w:eastAsia="Times New Roman" w:hAnsi="Calibri" w:cs="Calibri"/>
                <w:b/>
                <w:color w:val="000000"/>
                <w:sz w:val="18"/>
                <w:szCs w:val="18"/>
              </w:rPr>
            </w:pPr>
            <w:r w:rsidRPr="00F44DC0">
              <w:rPr>
                <w:rFonts w:ascii="Calibri" w:eastAsia="Times New Roman" w:hAnsi="Calibri" w:cs="Calibri"/>
                <w:b/>
                <w:color w:val="000000"/>
                <w:sz w:val="18"/>
                <w:szCs w:val="18"/>
              </w:rPr>
              <w:t xml:space="preserve">Lead </w:t>
            </w:r>
          </w:p>
        </w:tc>
        <w:tc>
          <w:tcPr>
            <w:tcW w:w="855" w:type="dxa"/>
            <w:tcBorders>
              <w:top w:val="nil"/>
              <w:left w:val="nil"/>
              <w:bottom w:val="single" w:sz="4" w:space="0" w:color="auto"/>
              <w:right w:val="single" w:sz="4" w:space="0" w:color="auto"/>
            </w:tcBorders>
            <w:shd w:val="clear" w:color="000000" w:fill="FFF2CC"/>
            <w:vAlign w:val="center"/>
            <w:hideMark/>
          </w:tcPr>
          <w:p w:rsidR="00B8383F" w:rsidRPr="00F44DC0" w:rsidRDefault="00B8383F" w:rsidP="00B8383F">
            <w:pPr>
              <w:rPr>
                <w:rFonts w:ascii="Calibri" w:eastAsia="Times New Roman" w:hAnsi="Calibri" w:cs="Calibri"/>
                <w:b/>
                <w:color w:val="000000"/>
                <w:sz w:val="18"/>
                <w:szCs w:val="18"/>
              </w:rPr>
            </w:pPr>
            <w:r w:rsidRPr="00F44DC0">
              <w:rPr>
                <w:rFonts w:ascii="Calibri" w:eastAsia="Times New Roman" w:hAnsi="Calibri" w:cs="Calibri"/>
                <w:b/>
                <w:color w:val="000000"/>
                <w:sz w:val="18"/>
                <w:szCs w:val="18"/>
              </w:rPr>
              <w:t>Support</w:t>
            </w:r>
          </w:p>
        </w:tc>
        <w:tc>
          <w:tcPr>
            <w:tcW w:w="815" w:type="dxa"/>
            <w:tcBorders>
              <w:top w:val="nil"/>
              <w:left w:val="nil"/>
              <w:bottom w:val="single" w:sz="4" w:space="0" w:color="auto"/>
              <w:right w:val="single" w:sz="4" w:space="0" w:color="auto"/>
            </w:tcBorders>
            <w:shd w:val="clear" w:color="000000" w:fill="FFF2CC"/>
            <w:vAlign w:val="center"/>
            <w:hideMark/>
          </w:tcPr>
          <w:p w:rsidR="00B8383F" w:rsidRPr="00F44DC0" w:rsidRDefault="00B8383F" w:rsidP="00B8383F">
            <w:pPr>
              <w:rPr>
                <w:rFonts w:ascii="Calibri" w:eastAsia="Times New Roman" w:hAnsi="Calibri" w:cs="Calibri"/>
                <w:b/>
                <w:color w:val="000000"/>
                <w:sz w:val="18"/>
                <w:szCs w:val="18"/>
              </w:rPr>
            </w:pPr>
            <w:r w:rsidRPr="00F44DC0">
              <w:rPr>
                <w:rFonts w:ascii="Calibri" w:eastAsia="Times New Roman" w:hAnsi="Calibri" w:cs="Calibri"/>
                <w:b/>
                <w:color w:val="000000"/>
                <w:sz w:val="18"/>
                <w:szCs w:val="18"/>
              </w:rPr>
              <w:t>Support</w:t>
            </w:r>
          </w:p>
        </w:tc>
      </w:tr>
      <w:tr w:rsidR="00B8383F" w:rsidRPr="00B76516" w:rsidTr="008926A3">
        <w:trPr>
          <w:trHeight w:val="720"/>
        </w:trPr>
        <w:tc>
          <w:tcPr>
            <w:tcW w:w="8968" w:type="dxa"/>
            <w:gridSpan w:val="4"/>
            <w:tcBorders>
              <w:top w:val="nil"/>
              <w:left w:val="single" w:sz="4" w:space="0" w:color="auto"/>
              <w:bottom w:val="single" w:sz="4" w:space="0" w:color="auto"/>
              <w:right w:val="single" w:sz="4" w:space="0" w:color="auto"/>
            </w:tcBorders>
            <w:shd w:val="clear" w:color="000000" w:fill="D9E1F2"/>
            <w:vAlign w:val="center"/>
            <w:hideMark/>
          </w:tcPr>
          <w:p w:rsidR="00B8383F" w:rsidRPr="00B33AC4" w:rsidRDefault="00B8383F" w:rsidP="00B8383F">
            <w:pPr>
              <w:rPr>
                <w:rFonts w:ascii="Calibri" w:eastAsia="Times New Roman" w:hAnsi="Calibri" w:cs="Calibri"/>
                <w:b/>
                <w:bCs/>
                <w:sz w:val="18"/>
                <w:szCs w:val="18"/>
              </w:rPr>
            </w:pPr>
            <w:r w:rsidRPr="00B76516">
              <w:rPr>
                <w:rFonts w:ascii="Calibri" w:eastAsia="Times New Roman" w:hAnsi="Calibri" w:cs="Calibri"/>
                <w:b/>
                <w:bCs/>
                <w:sz w:val="18"/>
                <w:szCs w:val="18"/>
              </w:rPr>
              <w:t>Output 1.4 Sectoral plans are revised to align with the national IAS strategic plan and updated regulations, mainstreaming relevant actions, indicators and targets to address IAS threats to agroecosystems</w:t>
            </w:r>
            <w:r>
              <w:rPr>
                <w:rFonts w:ascii="Calibri" w:eastAsia="Times New Roman" w:hAnsi="Calibri" w:cs="Calibri"/>
                <w:b/>
                <w:bCs/>
                <w:sz w:val="18"/>
                <w:szCs w:val="18"/>
              </w:rPr>
              <w:t>.</w:t>
            </w:r>
            <w:r w:rsidRPr="00B76516">
              <w:rPr>
                <w:rFonts w:ascii="Calibri" w:eastAsia="Times New Roman" w:hAnsi="Calibri" w:cs="Calibri"/>
                <w:color w:val="000000"/>
                <w:sz w:val="18"/>
                <w:szCs w:val="18"/>
              </w:rPr>
              <w:t> </w:t>
            </w:r>
          </w:p>
        </w:tc>
      </w:tr>
      <w:tr w:rsidR="00B8383F" w:rsidRPr="00B76516" w:rsidTr="00B33AC4">
        <w:trPr>
          <w:trHeight w:val="288"/>
        </w:trPr>
        <w:tc>
          <w:tcPr>
            <w:tcW w:w="6443" w:type="dxa"/>
            <w:tcBorders>
              <w:top w:val="nil"/>
              <w:left w:val="single" w:sz="4" w:space="0" w:color="auto"/>
              <w:bottom w:val="single" w:sz="4" w:space="0" w:color="auto"/>
              <w:right w:val="single" w:sz="4" w:space="0" w:color="auto"/>
            </w:tcBorders>
            <w:shd w:val="clear" w:color="auto" w:fill="auto"/>
            <w:vAlign w:val="center"/>
            <w:hideMark/>
          </w:tcPr>
          <w:p w:rsidR="00B8383F" w:rsidRPr="00B76516" w:rsidRDefault="00B8383F" w:rsidP="00B8383F">
            <w:pPr>
              <w:rPr>
                <w:rFonts w:ascii="Calibri" w:eastAsia="Times New Roman" w:hAnsi="Calibri" w:cs="Calibri"/>
                <w:sz w:val="18"/>
                <w:szCs w:val="18"/>
              </w:rPr>
            </w:pPr>
            <w:r w:rsidRPr="00B76516">
              <w:rPr>
                <w:rFonts w:ascii="Calibri" w:eastAsia="Times New Roman" w:hAnsi="Calibri" w:cs="Calibri"/>
                <w:sz w:val="18"/>
                <w:szCs w:val="18"/>
              </w:rPr>
              <w:t xml:space="preserve">1.4.1. Develop sectoral/ministerial Implementation Plans for the IAS NSAP 2021-2030. </w:t>
            </w:r>
          </w:p>
        </w:tc>
        <w:tc>
          <w:tcPr>
            <w:tcW w:w="855" w:type="dxa"/>
            <w:tcBorders>
              <w:top w:val="nil"/>
              <w:left w:val="nil"/>
              <w:bottom w:val="single" w:sz="4" w:space="0" w:color="auto"/>
              <w:right w:val="single" w:sz="4" w:space="0" w:color="auto"/>
            </w:tcBorders>
            <w:shd w:val="clear" w:color="auto" w:fill="E2EFD9" w:themeFill="accent6" w:themeFillTint="33"/>
            <w:vAlign w:val="center"/>
            <w:hideMark/>
          </w:tcPr>
          <w:p w:rsidR="00B8383F" w:rsidRDefault="00B8383F" w:rsidP="00B8383F">
            <w:r w:rsidRPr="00557181">
              <w:rPr>
                <w:rFonts w:ascii="Calibri" w:eastAsia="Times New Roman" w:hAnsi="Calibri" w:cs="Calibri"/>
                <w:b/>
                <w:color w:val="000000"/>
                <w:sz w:val="18"/>
                <w:szCs w:val="18"/>
              </w:rPr>
              <w:t xml:space="preserve">Lead </w:t>
            </w:r>
          </w:p>
        </w:tc>
        <w:tc>
          <w:tcPr>
            <w:tcW w:w="855" w:type="dxa"/>
            <w:tcBorders>
              <w:top w:val="nil"/>
              <w:left w:val="nil"/>
              <w:bottom w:val="single" w:sz="4" w:space="0" w:color="auto"/>
              <w:right w:val="single" w:sz="4" w:space="0" w:color="auto"/>
            </w:tcBorders>
            <w:shd w:val="clear" w:color="auto" w:fill="E2EFD9" w:themeFill="accent6" w:themeFillTint="33"/>
            <w:vAlign w:val="center"/>
            <w:hideMark/>
          </w:tcPr>
          <w:p w:rsidR="00B8383F" w:rsidRDefault="00B8383F" w:rsidP="00B8383F">
            <w:r w:rsidRPr="00557181">
              <w:rPr>
                <w:rFonts w:ascii="Calibri" w:eastAsia="Times New Roman" w:hAnsi="Calibri" w:cs="Calibri"/>
                <w:b/>
                <w:color w:val="000000"/>
                <w:sz w:val="18"/>
                <w:szCs w:val="18"/>
              </w:rPr>
              <w:t xml:space="preserve">Lead </w:t>
            </w:r>
          </w:p>
        </w:tc>
        <w:tc>
          <w:tcPr>
            <w:tcW w:w="815" w:type="dxa"/>
            <w:tcBorders>
              <w:top w:val="nil"/>
              <w:left w:val="nil"/>
              <w:bottom w:val="single" w:sz="4" w:space="0" w:color="auto"/>
              <w:right w:val="single" w:sz="4" w:space="0" w:color="auto"/>
            </w:tcBorders>
            <w:shd w:val="clear" w:color="auto" w:fill="E2EFD9" w:themeFill="accent6" w:themeFillTint="33"/>
            <w:vAlign w:val="center"/>
            <w:hideMark/>
          </w:tcPr>
          <w:p w:rsidR="00B8383F" w:rsidRDefault="00B8383F" w:rsidP="00B8383F">
            <w:r w:rsidRPr="00557181">
              <w:rPr>
                <w:rFonts w:ascii="Calibri" w:eastAsia="Times New Roman" w:hAnsi="Calibri" w:cs="Calibri"/>
                <w:b/>
                <w:color w:val="000000"/>
                <w:sz w:val="18"/>
                <w:szCs w:val="18"/>
              </w:rPr>
              <w:t xml:space="preserve">Lead </w:t>
            </w:r>
          </w:p>
        </w:tc>
      </w:tr>
      <w:tr w:rsidR="00B8383F" w:rsidRPr="00B76516" w:rsidTr="00B33AC4">
        <w:trPr>
          <w:trHeight w:val="480"/>
        </w:trPr>
        <w:tc>
          <w:tcPr>
            <w:tcW w:w="6443" w:type="dxa"/>
            <w:tcBorders>
              <w:top w:val="nil"/>
              <w:left w:val="single" w:sz="4" w:space="0" w:color="auto"/>
              <w:bottom w:val="single" w:sz="4" w:space="0" w:color="auto"/>
              <w:right w:val="single" w:sz="4" w:space="0" w:color="auto"/>
            </w:tcBorders>
            <w:shd w:val="clear" w:color="auto" w:fill="auto"/>
            <w:vAlign w:val="center"/>
            <w:hideMark/>
          </w:tcPr>
          <w:p w:rsidR="00B8383F" w:rsidRPr="00B76516" w:rsidRDefault="00B8383F" w:rsidP="00B8383F">
            <w:pPr>
              <w:rPr>
                <w:rFonts w:ascii="Calibri" w:eastAsia="Times New Roman" w:hAnsi="Calibri" w:cs="Calibri"/>
                <w:sz w:val="18"/>
                <w:szCs w:val="18"/>
              </w:rPr>
            </w:pPr>
            <w:r w:rsidRPr="00B76516">
              <w:rPr>
                <w:rFonts w:ascii="Calibri" w:eastAsia="Times New Roman" w:hAnsi="Calibri" w:cs="Calibri"/>
                <w:sz w:val="18"/>
                <w:szCs w:val="18"/>
              </w:rPr>
              <w:t xml:space="preserve">1.4.2. Develop sectoral/department Implementation Plans for the IAS PSAP 2022-2030 in Hainan and Chongqing. </w:t>
            </w:r>
          </w:p>
        </w:tc>
        <w:tc>
          <w:tcPr>
            <w:tcW w:w="855" w:type="dxa"/>
            <w:tcBorders>
              <w:top w:val="nil"/>
              <w:left w:val="nil"/>
              <w:bottom w:val="single" w:sz="4" w:space="0" w:color="auto"/>
              <w:right w:val="single" w:sz="4" w:space="0" w:color="auto"/>
            </w:tcBorders>
            <w:shd w:val="clear" w:color="auto" w:fill="E2EFD9" w:themeFill="accent6" w:themeFillTint="33"/>
            <w:vAlign w:val="center"/>
            <w:hideMark/>
          </w:tcPr>
          <w:p w:rsidR="00B8383F" w:rsidRDefault="00B8383F" w:rsidP="00B8383F">
            <w:r w:rsidRPr="000E6251">
              <w:rPr>
                <w:rFonts w:ascii="Calibri" w:eastAsia="Times New Roman" w:hAnsi="Calibri" w:cs="Calibri"/>
                <w:b/>
                <w:color w:val="000000"/>
                <w:sz w:val="18"/>
                <w:szCs w:val="18"/>
              </w:rPr>
              <w:t xml:space="preserve">Lead </w:t>
            </w:r>
          </w:p>
        </w:tc>
        <w:tc>
          <w:tcPr>
            <w:tcW w:w="855" w:type="dxa"/>
            <w:tcBorders>
              <w:top w:val="nil"/>
              <w:left w:val="nil"/>
              <w:bottom w:val="single" w:sz="4" w:space="0" w:color="auto"/>
              <w:right w:val="single" w:sz="4" w:space="0" w:color="auto"/>
            </w:tcBorders>
            <w:shd w:val="clear" w:color="auto" w:fill="E2EFD9" w:themeFill="accent6" w:themeFillTint="33"/>
            <w:vAlign w:val="center"/>
            <w:hideMark/>
          </w:tcPr>
          <w:p w:rsidR="00B8383F" w:rsidRDefault="00B8383F" w:rsidP="00B8383F">
            <w:r w:rsidRPr="000E6251">
              <w:rPr>
                <w:rFonts w:ascii="Calibri" w:eastAsia="Times New Roman" w:hAnsi="Calibri" w:cs="Calibri"/>
                <w:b/>
                <w:color w:val="000000"/>
                <w:sz w:val="18"/>
                <w:szCs w:val="18"/>
              </w:rPr>
              <w:t xml:space="preserve">Lead </w:t>
            </w:r>
          </w:p>
        </w:tc>
        <w:tc>
          <w:tcPr>
            <w:tcW w:w="815" w:type="dxa"/>
            <w:tcBorders>
              <w:top w:val="nil"/>
              <w:left w:val="nil"/>
              <w:bottom w:val="single" w:sz="4" w:space="0" w:color="auto"/>
              <w:right w:val="single" w:sz="4" w:space="0" w:color="auto"/>
            </w:tcBorders>
            <w:shd w:val="clear" w:color="auto" w:fill="E2EFD9" w:themeFill="accent6" w:themeFillTint="33"/>
            <w:vAlign w:val="center"/>
            <w:hideMark/>
          </w:tcPr>
          <w:p w:rsidR="00B8383F" w:rsidRDefault="00B8383F" w:rsidP="00B8383F">
            <w:r w:rsidRPr="000E6251">
              <w:rPr>
                <w:rFonts w:ascii="Calibri" w:eastAsia="Times New Roman" w:hAnsi="Calibri" w:cs="Calibri"/>
                <w:b/>
                <w:color w:val="000000"/>
                <w:sz w:val="18"/>
                <w:szCs w:val="18"/>
              </w:rPr>
              <w:t xml:space="preserve">Lead </w:t>
            </w:r>
          </w:p>
        </w:tc>
      </w:tr>
      <w:tr w:rsidR="00B8383F" w:rsidRPr="00B76516" w:rsidTr="00B33AC4">
        <w:trPr>
          <w:trHeight w:val="480"/>
        </w:trPr>
        <w:tc>
          <w:tcPr>
            <w:tcW w:w="6443" w:type="dxa"/>
            <w:tcBorders>
              <w:top w:val="nil"/>
              <w:left w:val="single" w:sz="4" w:space="0" w:color="auto"/>
              <w:bottom w:val="single" w:sz="4" w:space="0" w:color="auto"/>
              <w:right w:val="single" w:sz="4" w:space="0" w:color="auto"/>
            </w:tcBorders>
            <w:shd w:val="clear" w:color="auto" w:fill="auto"/>
            <w:vAlign w:val="center"/>
            <w:hideMark/>
          </w:tcPr>
          <w:p w:rsidR="00B8383F" w:rsidRPr="00B76516" w:rsidRDefault="00B8383F" w:rsidP="00B8383F">
            <w:pPr>
              <w:rPr>
                <w:rFonts w:ascii="Calibri" w:eastAsia="Times New Roman" w:hAnsi="Calibri" w:cs="Calibri"/>
                <w:sz w:val="18"/>
                <w:szCs w:val="18"/>
              </w:rPr>
            </w:pPr>
            <w:r w:rsidRPr="00B76516">
              <w:rPr>
                <w:rFonts w:ascii="Calibri" w:eastAsia="Times New Roman" w:hAnsi="Calibri" w:cs="Calibri"/>
                <w:sz w:val="18"/>
                <w:szCs w:val="18"/>
              </w:rPr>
              <w:t xml:space="preserve">1.4.3. Ministry/administration approval of individual ministry/administrations and provincial/department IAS Implementation Plans. </w:t>
            </w:r>
          </w:p>
        </w:tc>
        <w:tc>
          <w:tcPr>
            <w:tcW w:w="855" w:type="dxa"/>
            <w:tcBorders>
              <w:top w:val="nil"/>
              <w:left w:val="nil"/>
              <w:bottom w:val="single" w:sz="4" w:space="0" w:color="auto"/>
              <w:right w:val="single" w:sz="4" w:space="0" w:color="auto"/>
            </w:tcBorders>
            <w:shd w:val="clear" w:color="auto" w:fill="auto"/>
            <w:vAlign w:val="center"/>
            <w:hideMark/>
          </w:tcPr>
          <w:p w:rsidR="00B8383F" w:rsidRPr="00B76516" w:rsidRDefault="00B8383F" w:rsidP="00B8383F">
            <w:pPr>
              <w:rPr>
                <w:rFonts w:ascii="Calibri" w:eastAsia="Times New Roman" w:hAnsi="Calibri" w:cs="Calibri"/>
                <w:color w:val="000000"/>
                <w:sz w:val="18"/>
                <w:szCs w:val="18"/>
              </w:rPr>
            </w:pPr>
            <w:r w:rsidRPr="00B76516">
              <w:rPr>
                <w:rFonts w:ascii="Calibri" w:eastAsia="Times New Roman" w:hAnsi="Calibri" w:cs="Calibri"/>
                <w:color w:val="000000"/>
                <w:sz w:val="18"/>
                <w:szCs w:val="18"/>
              </w:rPr>
              <w:t> </w:t>
            </w:r>
          </w:p>
        </w:tc>
        <w:tc>
          <w:tcPr>
            <w:tcW w:w="855" w:type="dxa"/>
            <w:tcBorders>
              <w:top w:val="nil"/>
              <w:left w:val="nil"/>
              <w:bottom w:val="single" w:sz="4" w:space="0" w:color="auto"/>
              <w:right w:val="single" w:sz="4" w:space="0" w:color="auto"/>
            </w:tcBorders>
            <w:shd w:val="clear" w:color="auto" w:fill="auto"/>
            <w:vAlign w:val="center"/>
            <w:hideMark/>
          </w:tcPr>
          <w:p w:rsidR="00B8383F" w:rsidRPr="00B76516" w:rsidRDefault="00B8383F" w:rsidP="00B8383F">
            <w:pPr>
              <w:rPr>
                <w:rFonts w:ascii="Calibri" w:eastAsia="Times New Roman" w:hAnsi="Calibri" w:cs="Calibri"/>
                <w:color w:val="000000"/>
                <w:sz w:val="18"/>
                <w:szCs w:val="18"/>
              </w:rPr>
            </w:pPr>
            <w:r w:rsidRPr="00B76516">
              <w:rPr>
                <w:rFonts w:ascii="Calibri" w:eastAsia="Times New Roman" w:hAnsi="Calibri" w:cs="Calibri"/>
                <w:color w:val="000000"/>
                <w:sz w:val="18"/>
                <w:szCs w:val="18"/>
              </w:rPr>
              <w:t> </w:t>
            </w:r>
          </w:p>
        </w:tc>
        <w:tc>
          <w:tcPr>
            <w:tcW w:w="815" w:type="dxa"/>
            <w:tcBorders>
              <w:top w:val="nil"/>
              <w:left w:val="nil"/>
              <w:bottom w:val="single" w:sz="4" w:space="0" w:color="auto"/>
              <w:right w:val="single" w:sz="4" w:space="0" w:color="auto"/>
            </w:tcBorders>
            <w:shd w:val="clear" w:color="auto" w:fill="auto"/>
            <w:vAlign w:val="center"/>
            <w:hideMark/>
          </w:tcPr>
          <w:p w:rsidR="00B8383F" w:rsidRPr="00B76516" w:rsidRDefault="00B8383F" w:rsidP="00B8383F">
            <w:pPr>
              <w:rPr>
                <w:rFonts w:ascii="Calibri" w:eastAsia="Times New Roman" w:hAnsi="Calibri" w:cs="Calibri"/>
                <w:color w:val="000000"/>
                <w:sz w:val="18"/>
                <w:szCs w:val="18"/>
              </w:rPr>
            </w:pPr>
            <w:r w:rsidRPr="00B76516">
              <w:rPr>
                <w:rFonts w:ascii="Calibri" w:eastAsia="Times New Roman" w:hAnsi="Calibri" w:cs="Calibri"/>
                <w:color w:val="000000"/>
                <w:sz w:val="18"/>
                <w:szCs w:val="18"/>
              </w:rPr>
              <w:t> </w:t>
            </w:r>
          </w:p>
        </w:tc>
      </w:tr>
      <w:tr w:rsidR="00B8383F" w:rsidRPr="00B76516" w:rsidTr="009C43F2">
        <w:trPr>
          <w:trHeight w:val="480"/>
        </w:trPr>
        <w:tc>
          <w:tcPr>
            <w:tcW w:w="8968" w:type="dxa"/>
            <w:gridSpan w:val="4"/>
            <w:tcBorders>
              <w:top w:val="nil"/>
              <w:left w:val="single" w:sz="4" w:space="0" w:color="auto"/>
              <w:bottom w:val="single" w:sz="4" w:space="0" w:color="auto"/>
              <w:right w:val="single" w:sz="4" w:space="0" w:color="auto"/>
            </w:tcBorders>
            <w:shd w:val="clear" w:color="000000" w:fill="8EA9DB"/>
            <w:vAlign w:val="center"/>
            <w:hideMark/>
          </w:tcPr>
          <w:p w:rsidR="00B8383F" w:rsidRPr="00B33AC4" w:rsidRDefault="00B8383F" w:rsidP="00B8383F">
            <w:pPr>
              <w:rPr>
                <w:rFonts w:ascii="Calibri" w:eastAsia="Times New Roman" w:hAnsi="Calibri" w:cs="Calibri"/>
                <w:b/>
                <w:bCs/>
                <w:sz w:val="18"/>
                <w:szCs w:val="18"/>
              </w:rPr>
            </w:pPr>
            <w:r w:rsidRPr="00B76516">
              <w:rPr>
                <w:rFonts w:ascii="Calibri" w:eastAsia="Times New Roman" w:hAnsi="Calibri" w:cs="Calibri"/>
                <w:b/>
                <w:bCs/>
                <w:sz w:val="18"/>
                <w:szCs w:val="18"/>
              </w:rPr>
              <w:t>Outcome 2: Strengthened institutional capacities and interagency response mechanisms for IAS detection, quarantine disposal, monitoring, early warning and rapid response.</w:t>
            </w:r>
          </w:p>
        </w:tc>
      </w:tr>
      <w:tr w:rsidR="00B8383F" w:rsidRPr="00B76516" w:rsidTr="007F2986">
        <w:trPr>
          <w:trHeight w:val="480"/>
        </w:trPr>
        <w:tc>
          <w:tcPr>
            <w:tcW w:w="8968" w:type="dxa"/>
            <w:gridSpan w:val="4"/>
            <w:tcBorders>
              <w:top w:val="nil"/>
              <w:left w:val="single" w:sz="4" w:space="0" w:color="auto"/>
              <w:bottom w:val="single" w:sz="4" w:space="0" w:color="auto"/>
              <w:right w:val="single" w:sz="4" w:space="0" w:color="auto"/>
            </w:tcBorders>
            <w:shd w:val="clear" w:color="000000" w:fill="D9E1F2"/>
            <w:vAlign w:val="center"/>
            <w:hideMark/>
          </w:tcPr>
          <w:p w:rsidR="00B8383F" w:rsidRPr="00B33AC4" w:rsidRDefault="00B8383F" w:rsidP="00B8383F">
            <w:pPr>
              <w:rPr>
                <w:rFonts w:ascii="Calibri" w:eastAsia="Times New Roman" w:hAnsi="Calibri" w:cs="Calibri"/>
                <w:b/>
                <w:bCs/>
                <w:sz w:val="18"/>
                <w:szCs w:val="18"/>
              </w:rPr>
            </w:pPr>
            <w:r w:rsidRPr="00B76516">
              <w:rPr>
                <w:rFonts w:ascii="Calibri" w:eastAsia="Times New Roman" w:hAnsi="Calibri" w:cs="Calibri"/>
                <w:b/>
                <w:bCs/>
                <w:sz w:val="18"/>
                <w:szCs w:val="18"/>
              </w:rPr>
              <w:t>Output 2.1 Methodologies for risk assessment, early warning and rapid response to IAS incursions in agroecosystems are developed and used.</w:t>
            </w:r>
          </w:p>
        </w:tc>
      </w:tr>
      <w:tr w:rsidR="00B8383F" w:rsidRPr="00B76516" w:rsidTr="00B33AC4">
        <w:trPr>
          <w:trHeight w:val="288"/>
        </w:trPr>
        <w:tc>
          <w:tcPr>
            <w:tcW w:w="6443" w:type="dxa"/>
            <w:tcBorders>
              <w:top w:val="nil"/>
              <w:left w:val="single" w:sz="4" w:space="0" w:color="auto"/>
              <w:bottom w:val="single" w:sz="4" w:space="0" w:color="auto"/>
              <w:right w:val="single" w:sz="4" w:space="0" w:color="auto"/>
            </w:tcBorders>
            <w:shd w:val="clear" w:color="auto" w:fill="auto"/>
            <w:vAlign w:val="center"/>
            <w:hideMark/>
          </w:tcPr>
          <w:p w:rsidR="00B8383F" w:rsidRPr="00B76516" w:rsidRDefault="00B8383F" w:rsidP="00B8383F">
            <w:pPr>
              <w:rPr>
                <w:rFonts w:ascii="Calibri" w:eastAsia="Times New Roman" w:hAnsi="Calibri" w:cs="Calibri"/>
                <w:sz w:val="18"/>
                <w:szCs w:val="18"/>
              </w:rPr>
            </w:pPr>
            <w:r w:rsidRPr="00B76516">
              <w:rPr>
                <w:rFonts w:ascii="Calibri" w:eastAsia="Times New Roman" w:hAnsi="Calibri" w:cs="Calibri"/>
                <w:sz w:val="18"/>
                <w:szCs w:val="18"/>
              </w:rPr>
              <w:t>2.1.1. Develop provincial IAS Biodiversity Risk Assessment Methodologies in Hainan.</w:t>
            </w:r>
          </w:p>
        </w:tc>
        <w:tc>
          <w:tcPr>
            <w:tcW w:w="855" w:type="dxa"/>
            <w:tcBorders>
              <w:top w:val="nil"/>
              <w:left w:val="nil"/>
              <w:bottom w:val="single" w:sz="4" w:space="0" w:color="auto"/>
              <w:right w:val="single" w:sz="4" w:space="0" w:color="auto"/>
            </w:tcBorders>
            <w:shd w:val="clear" w:color="auto" w:fill="FFF2CC" w:themeFill="accent4" w:themeFillTint="33"/>
            <w:vAlign w:val="center"/>
            <w:hideMark/>
          </w:tcPr>
          <w:p w:rsidR="00B8383F" w:rsidRPr="00B76516" w:rsidRDefault="00B8383F" w:rsidP="00B8383F">
            <w:pPr>
              <w:rPr>
                <w:rFonts w:ascii="Calibri" w:eastAsia="Times New Roman" w:hAnsi="Calibri" w:cs="Calibri"/>
                <w:color w:val="000000"/>
                <w:sz w:val="18"/>
                <w:szCs w:val="18"/>
              </w:rPr>
            </w:pPr>
            <w:r w:rsidRPr="00B76516">
              <w:rPr>
                <w:rFonts w:ascii="Calibri" w:eastAsia="Times New Roman" w:hAnsi="Calibri" w:cs="Calibri"/>
                <w:color w:val="000000"/>
                <w:sz w:val="18"/>
                <w:szCs w:val="18"/>
              </w:rPr>
              <w:t> </w:t>
            </w:r>
            <w:r w:rsidRPr="00F44DC0">
              <w:rPr>
                <w:rFonts w:ascii="Calibri" w:eastAsia="Times New Roman" w:hAnsi="Calibri" w:cs="Calibri"/>
                <w:b/>
                <w:color w:val="000000"/>
                <w:sz w:val="18"/>
                <w:szCs w:val="18"/>
              </w:rPr>
              <w:t>Support</w:t>
            </w:r>
          </w:p>
        </w:tc>
        <w:tc>
          <w:tcPr>
            <w:tcW w:w="855" w:type="dxa"/>
            <w:tcBorders>
              <w:top w:val="nil"/>
              <w:left w:val="nil"/>
              <w:bottom w:val="single" w:sz="4" w:space="0" w:color="auto"/>
              <w:right w:val="single" w:sz="4" w:space="0" w:color="auto"/>
            </w:tcBorders>
            <w:shd w:val="clear" w:color="auto" w:fill="E2EFD9" w:themeFill="accent6" w:themeFillTint="33"/>
            <w:vAlign w:val="center"/>
            <w:hideMark/>
          </w:tcPr>
          <w:p w:rsidR="00B8383F" w:rsidRPr="00B76516" w:rsidRDefault="00B8383F" w:rsidP="00B8383F">
            <w:pPr>
              <w:rPr>
                <w:rFonts w:ascii="Calibri" w:eastAsia="Times New Roman" w:hAnsi="Calibri" w:cs="Calibri"/>
                <w:color w:val="000000"/>
                <w:sz w:val="18"/>
                <w:szCs w:val="18"/>
              </w:rPr>
            </w:pPr>
            <w:r w:rsidRPr="00B76516">
              <w:rPr>
                <w:rFonts w:ascii="Calibri" w:eastAsia="Times New Roman" w:hAnsi="Calibri" w:cs="Calibri"/>
                <w:color w:val="000000"/>
                <w:sz w:val="18"/>
                <w:szCs w:val="18"/>
              </w:rPr>
              <w:t> </w:t>
            </w:r>
            <w:r w:rsidRPr="00F44DC0">
              <w:rPr>
                <w:rFonts w:ascii="Calibri" w:eastAsia="Times New Roman" w:hAnsi="Calibri" w:cs="Calibri"/>
                <w:b/>
                <w:color w:val="000000"/>
                <w:sz w:val="18"/>
                <w:szCs w:val="18"/>
              </w:rPr>
              <w:t>Lead</w:t>
            </w:r>
          </w:p>
        </w:tc>
        <w:tc>
          <w:tcPr>
            <w:tcW w:w="815" w:type="dxa"/>
            <w:tcBorders>
              <w:top w:val="nil"/>
              <w:left w:val="nil"/>
              <w:bottom w:val="single" w:sz="4" w:space="0" w:color="auto"/>
              <w:right w:val="single" w:sz="4" w:space="0" w:color="auto"/>
            </w:tcBorders>
            <w:shd w:val="clear" w:color="auto" w:fill="auto"/>
            <w:vAlign w:val="center"/>
            <w:hideMark/>
          </w:tcPr>
          <w:p w:rsidR="00B8383F" w:rsidRPr="00B76516" w:rsidRDefault="00B8383F" w:rsidP="00B8383F">
            <w:pPr>
              <w:rPr>
                <w:rFonts w:ascii="Calibri" w:eastAsia="Times New Roman" w:hAnsi="Calibri" w:cs="Calibri"/>
                <w:color w:val="000000"/>
                <w:sz w:val="18"/>
                <w:szCs w:val="18"/>
              </w:rPr>
            </w:pPr>
            <w:r w:rsidRPr="00B76516">
              <w:rPr>
                <w:rFonts w:ascii="Calibri" w:eastAsia="Times New Roman" w:hAnsi="Calibri" w:cs="Calibri"/>
                <w:color w:val="000000"/>
                <w:sz w:val="18"/>
                <w:szCs w:val="18"/>
              </w:rPr>
              <w:t> </w:t>
            </w:r>
          </w:p>
        </w:tc>
      </w:tr>
      <w:tr w:rsidR="00B8383F" w:rsidRPr="00B76516" w:rsidTr="00B33AC4">
        <w:trPr>
          <w:trHeight w:val="288"/>
        </w:trPr>
        <w:tc>
          <w:tcPr>
            <w:tcW w:w="6443" w:type="dxa"/>
            <w:tcBorders>
              <w:top w:val="nil"/>
              <w:left w:val="single" w:sz="4" w:space="0" w:color="auto"/>
              <w:bottom w:val="single" w:sz="4" w:space="0" w:color="auto"/>
              <w:right w:val="single" w:sz="4" w:space="0" w:color="auto"/>
            </w:tcBorders>
            <w:shd w:val="clear" w:color="auto" w:fill="auto"/>
            <w:vAlign w:val="center"/>
            <w:hideMark/>
          </w:tcPr>
          <w:p w:rsidR="00B8383F" w:rsidRPr="00B76516" w:rsidRDefault="00B8383F" w:rsidP="00B8383F">
            <w:pPr>
              <w:rPr>
                <w:rFonts w:ascii="Calibri" w:eastAsia="Times New Roman" w:hAnsi="Calibri" w:cs="Calibri"/>
                <w:sz w:val="18"/>
                <w:szCs w:val="18"/>
              </w:rPr>
            </w:pPr>
            <w:r w:rsidRPr="00B76516">
              <w:rPr>
                <w:rFonts w:ascii="Calibri" w:eastAsia="Times New Roman" w:hAnsi="Calibri" w:cs="Calibri"/>
                <w:sz w:val="18"/>
                <w:szCs w:val="18"/>
              </w:rPr>
              <w:t xml:space="preserve">2.1.2. Undertake an IAS Biodiversity Risk Assessment for Hainan. </w:t>
            </w:r>
          </w:p>
        </w:tc>
        <w:tc>
          <w:tcPr>
            <w:tcW w:w="855" w:type="dxa"/>
            <w:tcBorders>
              <w:top w:val="nil"/>
              <w:left w:val="nil"/>
              <w:bottom w:val="single" w:sz="4" w:space="0" w:color="auto"/>
              <w:right w:val="single" w:sz="4" w:space="0" w:color="auto"/>
            </w:tcBorders>
            <w:shd w:val="clear" w:color="auto" w:fill="auto"/>
            <w:vAlign w:val="center"/>
            <w:hideMark/>
          </w:tcPr>
          <w:p w:rsidR="00B8383F" w:rsidRPr="00B76516" w:rsidRDefault="00B8383F" w:rsidP="00B8383F">
            <w:pPr>
              <w:rPr>
                <w:rFonts w:ascii="Calibri" w:eastAsia="Times New Roman" w:hAnsi="Calibri" w:cs="Calibri"/>
                <w:color w:val="000000"/>
                <w:sz w:val="18"/>
                <w:szCs w:val="18"/>
              </w:rPr>
            </w:pPr>
            <w:r w:rsidRPr="00B76516">
              <w:rPr>
                <w:rFonts w:ascii="Calibri" w:eastAsia="Times New Roman" w:hAnsi="Calibri" w:cs="Calibri"/>
                <w:color w:val="000000"/>
                <w:sz w:val="18"/>
                <w:szCs w:val="18"/>
              </w:rPr>
              <w:t> </w:t>
            </w:r>
          </w:p>
        </w:tc>
        <w:tc>
          <w:tcPr>
            <w:tcW w:w="855" w:type="dxa"/>
            <w:tcBorders>
              <w:top w:val="nil"/>
              <w:left w:val="nil"/>
              <w:bottom w:val="single" w:sz="4" w:space="0" w:color="auto"/>
              <w:right w:val="single" w:sz="4" w:space="0" w:color="auto"/>
            </w:tcBorders>
            <w:shd w:val="clear" w:color="auto" w:fill="E2EFD9" w:themeFill="accent6" w:themeFillTint="33"/>
            <w:vAlign w:val="center"/>
            <w:hideMark/>
          </w:tcPr>
          <w:p w:rsidR="00B8383F" w:rsidRPr="00B76516" w:rsidRDefault="00B8383F" w:rsidP="00B8383F">
            <w:pPr>
              <w:rPr>
                <w:rFonts w:ascii="Calibri" w:eastAsia="Times New Roman" w:hAnsi="Calibri" w:cs="Calibri"/>
                <w:color w:val="000000"/>
                <w:sz w:val="18"/>
                <w:szCs w:val="18"/>
              </w:rPr>
            </w:pPr>
            <w:r w:rsidRPr="00B76516">
              <w:rPr>
                <w:rFonts w:ascii="Calibri" w:eastAsia="Times New Roman" w:hAnsi="Calibri" w:cs="Calibri"/>
                <w:color w:val="000000"/>
                <w:sz w:val="18"/>
                <w:szCs w:val="18"/>
              </w:rPr>
              <w:t> </w:t>
            </w:r>
            <w:r w:rsidRPr="00F44DC0">
              <w:rPr>
                <w:rFonts w:ascii="Calibri" w:eastAsia="Times New Roman" w:hAnsi="Calibri" w:cs="Calibri"/>
                <w:b/>
                <w:color w:val="000000"/>
                <w:sz w:val="18"/>
                <w:szCs w:val="18"/>
              </w:rPr>
              <w:t>Lead</w:t>
            </w:r>
          </w:p>
        </w:tc>
        <w:tc>
          <w:tcPr>
            <w:tcW w:w="815" w:type="dxa"/>
            <w:tcBorders>
              <w:top w:val="nil"/>
              <w:left w:val="nil"/>
              <w:bottom w:val="single" w:sz="4" w:space="0" w:color="auto"/>
              <w:right w:val="single" w:sz="4" w:space="0" w:color="auto"/>
            </w:tcBorders>
            <w:shd w:val="clear" w:color="auto" w:fill="auto"/>
            <w:vAlign w:val="center"/>
            <w:hideMark/>
          </w:tcPr>
          <w:p w:rsidR="00B8383F" w:rsidRPr="00B76516" w:rsidRDefault="00B8383F" w:rsidP="00B8383F">
            <w:pPr>
              <w:rPr>
                <w:rFonts w:ascii="Calibri" w:eastAsia="Times New Roman" w:hAnsi="Calibri" w:cs="Calibri"/>
                <w:color w:val="000000"/>
                <w:sz w:val="18"/>
                <w:szCs w:val="18"/>
              </w:rPr>
            </w:pPr>
            <w:r w:rsidRPr="00B76516">
              <w:rPr>
                <w:rFonts w:ascii="Calibri" w:eastAsia="Times New Roman" w:hAnsi="Calibri" w:cs="Calibri"/>
                <w:color w:val="000000"/>
                <w:sz w:val="18"/>
                <w:szCs w:val="18"/>
              </w:rPr>
              <w:t> </w:t>
            </w:r>
          </w:p>
        </w:tc>
      </w:tr>
      <w:tr w:rsidR="00B8383F" w:rsidRPr="00B76516" w:rsidTr="00B33AC4">
        <w:trPr>
          <w:trHeight w:val="288"/>
        </w:trPr>
        <w:tc>
          <w:tcPr>
            <w:tcW w:w="6443" w:type="dxa"/>
            <w:tcBorders>
              <w:top w:val="nil"/>
              <w:left w:val="single" w:sz="4" w:space="0" w:color="auto"/>
              <w:bottom w:val="single" w:sz="4" w:space="0" w:color="auto"/>
              <w:right w:val="single" w:sz="4" w:space="0" w:color="auto"/>
            </w:tcBorders>
            <w:shd w:val="clear" w:color="auto" w:fill="auto"/>
            <w:vAlign w:val="center"/>
            <w:hideMark/>
          </w:tcPr>
          <w:p w:rsidR="00B8383F" w:rsidRPr="00B76516" w:rsidRDefault="00B8383F" w:rsidP="00B8383F">
            <w:pPr>
              <w:rPr>
                <w:rFonts w:ascii="Calibri" w:eastAsia="Times New Roman" w:hAnsi="Calibri" w:cs="Calibri"/>
                <w:sz w:val="18"/>
                <w:szCs w:val="18"/>
              </w:rPr>
            </w:pPr>
            <w:r w:rsidRPr="00B76516">
              <w:rPr>
                <w:rFonts w:ascii="Calibri" w:eastAsia="Times New Roman" w:hAnsi="Calibri" w:cs="Calibri"/>
                <w:sz w:val="18"/>
                <w:szCs w:val="18"/>
              </w:rPr>
              <w:t xml:space="preserve">2.1.3. Develop provincial IAS Early Warning Methodologies in Hainan. </w:t>
            </w:r>
          </w:p>
        </w:tc>
        <w:tc>
          <w:tcPr>
            <w:tcW w:w="855" w:type="dxa"/>
            <w:tcBorders>
              <w:top w:val="nil"/>
              <w:left w:val="nil"/>
              <w:bottom w:val="single" w:sz="4" w:space="0" w:color="auto"/>
              <w:right w:val="single" w:sz="4" w:space="0" w:color="auto"/>
            </w:tcBorders>
            <w:shd w:val="clear" w:color="auto" w:fill="E2EFD9" w:themeFill="accent6" w:themeFillTint="33"/>
            <w:vAlign w:val="center"/>
            <w:hideMark/>
          </w:tcPr>
          <w:p w:rsidR="00B8383F" w:rsidRPr="00F44DC0" w:rsidRDefault="00B8383F" w:rsidP="00B8383F">
            <w:pPr>
              <w:rPr>
                <w:rFonts w:ascii="Calibri" w:eastAsia="Times New Roman" w:hAnsi="Calibri" w:cs="Calibri"/>
                <w:b/>
                <w:color w:val="000000"/>
                <w:sz w:val="18"/>
                <w:szCs w:val="18"/>
              </w:rPr>
            </w:pPr>
            <w:r w:rsidRPr="00F44DC0">
              <w:rPr>
                <w:rFonts w:ascii="Calibri" w:eastAsia="Times New Roman" w:hAnsi="Calibri" w:cs="Calibri"/>
                <w:b/>
                <w:color w:val="000000"/>
                <w:sz w:val="18"/>
                <w:szCs w:val="18"/>
              </w:rPr>
              <w:t xml:space="preserve">Lead </w:t>
            </w:r>
          </w:p>
        </w:tc>
        <w:tc>
          <w:tcPr>
            <w:tcW w:w="855" w:type="dxa"/>
            <w:tcBorders>
              <w:top w:val="nil"/>
              <w:left w:val="nil"/>
              <w:bottom w:val="single" w:sz="4" w:space="0" w:color="auto"/>
              <w:right w:val="single" w:sz="4" w:space="0" w:color="auto"/>
            </w:tcBorders>
            <w:shd w:val="clear" w:color="auto" w:fill="FFF2CC" w:themeFill="accent4" w:themeFillTint="33"/>
            <w:vAlign w:val="center"/>
            <w:hideMark/>
          </w:tcPr>
          <w:p w:rsidR="00B8383F" w:rsidRPr="00F44DC0" w:rsidRDefault="00B8383F" w:rsidP="00B8383F">
            <w:pPr>
              <w:rPr>
                <w:rFonts w:ascii="Calibri" w:eastAsia="Times New Roman" w:hAnsi="Calibri" w:cs="Calibri"/>
                <w:b/>
                <w:color w:val="000000"/>
                <w:sz w:val="18"/>
                <w:szCs w:val="18"/>
              </w:rPr>
            </w:pPr>
            <w:r w:rsidRPr="00F44DC0">
              <w:rPr>
                <w:rFonts w:ascii="Calibri" w:eastAsia="Times New Roman" w:hAnsi="Calibri" w:cs="Calibri"/>
                <w:b/>
                <w:color w:val="000000"/>
                <w:sz w:val="18"/>
                <w:szCs w:val="18"/>
              </w:rPr>
              <w:t>Support</w:t>
            </w:r>
          </w:p>
        </w:tc>
        <w:tc>
          <w:tcPr>
            <w:tcW w:w="815" w:type="dxa"/>
            <w:tcBorders>
              <w:top w:val="nil"/>
              <w:left w:val="nil"/>
              <w:bottom w:val="single" w:sz="4" w:space="0" w:color="auto"/>
              <w:right w:val="single" w:sz="4" w:space="0" w:color="auto"/>
            </w:tcBorders>
            <w:shd w:val="clear" w:color="auto" w:fill="FFF2CC" w:themeFill="accent4" w:themeFillTint="33"/>
            <w:vAlign w:val="center"/>
            <w:hideMark/>
          </w:tcPr>
          <w:p w:rsidR="00B8383F" w:rsidRPr="00F44DC0" w:rsidRDefault="00B8383F" w:rsidP="00B8383F">
            <w:pPr>
              <w:rPr>
                <w:rFonts w:ascii="Calibri" w:eastAsia="Times New Roman" w:hAnsi="Calibri" w:cs="Calibri"/>
                <w:b/>
                <w:color w:val="000000"/>
                <w:sz w:val="18"/>
                <w:szCs w:val="18"/>
              </w:rPr>
            </w:pPr>
            <w:r w:rsidRPr="00F44DC0">
              <w:rPr>
                <w:rFonts w:ascii="Calibri" w:eastAsia="Times New Roman" w:hAnsi="Calibri" w:cs="Calibri"/>
                <w:b/>
                <w:color w:val="000000"/>
                <w:sz w:val="18"/>
                <w:szCs w:val="18"/>
              </w:rPr>
              <w:t>Support</w:t>
            </w:r>
          </w:p>
        </w:tc>
      </w:tr>
      <w:tr w:rsidR="00B8383F" w:rsidRPr="00B76516" w:rsidTr="00B33AC4">
        <w:trPr>
          <w:trHeight w:val="288"/>
        </w:trPr>
        <w:tc>
          <w:tcPr>
            <w:tcW w:w="6443" w:type="dxa"/>
            <w:tcBorders>
              <w:top w:val="nil"/>
              <w:left w:val="single" w:sz="4" w:space="0" w:color="auto"/>
              <w:bottom w:val="single" w:sz="4" w:space="0" w:color="auto"/>
              <w:right w:val="single" w:sz="4" w:space="0" w:color="auto"/>
            </w:tcBorders>
            <w:shd w:val="clear" w:color="auto" w:fill="auto"/>
            <w:vAlign w:val="center"/>
            <w:hideMark/>
          </w:tcPr>
          <w:p w:rsidR="00B8383F" w:rsidRPr="00B76516" w:rsidRDefault="00B8383F" w:rsidP="00B8383F">
            <w:pPr>
              <w:rPr>
                <w:rFonts w:ascii="Calibri" w:eastAsia="Times New Roman" w:hAnsi="Calibri" w:cs="Calibri"/>
                <w:sz w:val="18"/>
                <w:szCs w:val="18"/>
              </w:rPr>
            </w:pPr>
            <w:r w:rsidRPr="00B76516">
              <w:rPr>
                <w:rFonts w:ascii="Calibri" w:eastAsia="Times New Roman" w:hAnsi="Calibri" w:cs="Calibri"/>
                <w:sz w:val="18"/>
                <w:szCs w:val="18"/>
              </w:rPr>
              <w:t xml:space="preserve">2.1.4. Operationalize IAS Early Warning in Hainan. </w:t>
            </w:r>
          </w:p>
        </w:tc>
        <w:tc>
          <w:tcPr>
            <w:tcW w:w="855" w:type="dxa"/>
            <w:tcBorders>
              <w:top w:val="nil"/>
              <w:left w:val="nil"/>
              <w:bottom w:val="single" w:sz="4" w:space="0" w:color="auto"/>
              <w:right w:val="single" w:sz="4" w:space="0" w:color="auto"/>
            </w:tcBorders>
            <w:shd w:val="clear" w:color="auto" w:fill="auto"/>
            <w:vAlign w:val="center"/>
            <w:hideMark/>
          </w:tcPr>
          <w:p w:rsidR="00B8383F" w:rsidRPr="00B76516" w:rsidRDefault="00B8383F" w:rsidP="00B8383F">
            <w:pPr>
              <w:rPr>
                <w:rFonts w:ascii="Calibri" w:eastAsia="Times New Roman" w:hAnsi="Calibri" w:cs="Calibri"/>
                <w:color w:val="000000"/>
                <w:sz w:val="18"/>
                <w:szCs w:val="18"/>
              </w:rPr>
            </w:pPr>
            <w:r w:rsidRPr="00B76516">
              <w:rPr>
                <w:rFonts w:ascii="Calibri" w:eastAsia="Times New Roman" w:hAnsi="Calibri" w:cs="Calibri"/>
                <w:color w:val="000000"/>
                <w:sz w:val="18"/>
                <w:szCs w:val="18"/>
              </w:rPr>
              <w:t> </w:t>
            </w:r>
          </w:p>
        </w:tc>
        <w:tc>
          <w:tcPr>
            <w:tcW w:w="855" w:type="dxa"/>
            <w:tcBorders>
              <w:top w:val="nil"/>
              <w:left w:val="nil"/>
              <w:bottom w:val="single" w:sz="4" w:space="0" w:color="auto"/>
              <w:right w:val="single" w:sz="4" w:space="0" w:color="auto"/>
            </w:tcBorders>
            <w:shd w:val="clear" w:color="auto" w:fill="auto"/>
            <w:vAlign w:val="center"/>
            <w:hideMark/>
          </w:tcPr>
          <w:p w:rsidR="00B8383F" w:rsidRPr="00B76516" w:rsidRDefault="00B8383F" w:rsidP="00B8383F">
            <w:pPr>
              <w:rPr>
                <w:rFonts w:ascii="Calibri" w:eastAsia="Times New Roman" w:hAnsi="Calibri" w:cs="Calibri"/>
                <w:color w:val="000000"/>
                <w:sz w:val="18"/>
                <w:szCs w:val="18"/>
              </w:rPr>
            </w:pPr>
            <w:r w:rsidRPr="00B76516">
              <w:rPr>
                <w:rFonts w:ascii="Calibri" w:eastAsia="Times New Roman" w:hAnsi="Calibri" w:cs="Calibri"/>
                <w:color w:val="000000"/>
                <w:sz w:val="18"/>
                <w:szCs w:val="18"/>
              </w:rPr>
              <w:t> </w:t>
            </w:r>
          </w:p>
        </w:tc>
        <w:tc>
          <w:tcPr>
            <w:tcW w:w="815" w:type="dxa"/>
            <w:tcBorders>
              <w:top w:val="nil"/>
              <w:left w:val="nil"/>
              <w:bottom w:val="single" w:sz="4" w:space="0" w:color="auto"/>
              <w:right w:val="single" w:sz="4" w:space="0" w:color="auto"/>
            </w:tcBorders>
            <w:shd w:val="clear" w:color="auto" w:fill="auto"/>
            <w:vAlign w:val="center"/>
            <w:hideMark/>
          </w:tcPr>
          <w:p w:rsidR="00B8383F" w:rsidRPr="00B76516" w:rsidRDefault="00B8383F" w:rsidP="00B8383F">
            <w:pPr>
              <w:rPr>
                <w:rFonts w:ascii="Calibri" w:eastAsia="Times New Roman" w:hAnsi="Calibri" w:cs="Calibri"/>
                <w:color w:val="000000"/>
                <w:sz w:val="18"/>
                <w:szCs w:val="18"/>
              </w:rPr>
            </w:pPr>
            <w:r w:rsidRPr="00B76516">
              <w:rPr>
                <w:rFonts w:ascii="Calibri" w:eastAsia="Times New Roman" w:hAnsi="Calibri" w:cs="Calibri"/>
                <w:color w:val="000000"/>
                <w:sz w:val="18"/>
                <w:szCs w:val="18"/>
              </w:rPr>
              <w:t> </w:t>
            </w:r>
          </w:p>
        </w:tc>
      </w:tr>
      <w:tr w:rsidR="00B8383F" w:rsidRPr="00B76516" w:rsidTr="002B22AE">
        <w:trPr>
          <w:trHeight w:val="720"/>
        </w:trPr>
        <w:tc>
          <w:tcPr>
            <w:tcW w:w="8968" w:type="dxa"/>
            <w:gridSpan w:val="4"/>
            <w:tcBorders>
              <w:top w:val="nil"/>
              <w:left w:val="single" w:sz="4" w:space="0" w:color="auto"/>
              <w:bottom w:val="single" w:sz="4" w:space="0" w:color="auto"/>
              <w:right w:val="single" w:sz="4" w:space="0" w:color="auto"/>
            </w:tcBorders>
            <w:shd w:val="clear" w:color="000000" w:fill="D9E1F2"/>
            <w:vAlign w:val="center"/>
            <w:hideMark/>
          </w:tcPr>
          <w:p w:rsidR="00B8383F" w:rsidRPr="00B33AC4" w:rsidRDefault="00B8383F" w:rsidP="00B8383F">
            <w:pPr>
              <w:rPr>
                <w:rFonts w:ascii="Calibri" w:eastAsia="Times New Roman" w:hAnsi="Calibri" w:cs="Calibri"/>
                <w:b/>
                <w:bCs/>
                <w:sz w:val="18"/>
                <w:szCs w:val="18"/>
              </w:rPr>
            </w:pPr>
            <w:r w:rsidRPr="00B76516">
              <w:rPr>
                <w:rFonts w:ascii="Calibri" w:eastAsia="Times New Roman" w:hAnsi="Calibri" w:cs="Calibri"/>
                <w:b/>
                <w:bCs/>
                <w:sz w:val="18"/>
                <w:szCs w:val="18"/>
              </w:rPr>
              <w:t>Output 2.2 Strengthened IAS inspection, detection, quarantine and disposal systems are developed for ports, and demonstrated at Yangpu port, reducing the threat of entry of IAS through a high-risk invasion pathway</w:t>
            </w:r>
          </w:p>
        </w:tc>
      </w:tr>
      <w:tr w:rsidR="00B8383F" w:rsidRPr="00B76516" w:rsidTr="00B33AC4">
        <w:trPr>
          <w:trHeight w:val="480"/>
        </w:trPr>
        <w:tc>
          <w:tcPr>
            <w:tcW w:w="6443" w:type="dxa"/>
            <w:tcBorders>
              <w:top w:val="nil"/>
              <w:left w:val="single" w:sz="4" w:space="0" w:color="auto"/>
              <w:bottom w:val="single" w:sz="4" w:space="0" w:color="auto"/>
              <w:right w:val="single" w:sz="4" w:space="0" w:color="auto"/>
            </w:tcBorders>
            <w:shd w:val="clear" w:color="auto" w:fill="auto"/>
            <w:vAlign w:val="center"/>
            <w:hideMark/>
          </w:tcPr>
          <w:p w:rsidR="00B8383F" w:rsidRPr="00B76516" w:rsidRDefault="00B8383F" w:rsidP="00B8383F">
            <w:pPr>
              <w:rPr>
                <w:rFonts w:ascii="Calibri" w:eastAsia="Times New Roman" w:hAnsi="Calibri" w:cs="Calibri"/>
                <w:sz w:val="18"/>
                <w:szCs w:val="18"/>
              </w:rPr>
            </w:pPr>
            <w:r w:rsidRPr="00B76516">
              <w:rPr>
                <w:rFonts w:ascii="Calibri" w:eastAsia="Times New Roman" w:hAnsi="Calibri" w:cs="Calibri"/>
                <w:sz w:val="18"/>
                <w:szCs w:val="18"/>
              </w:rPr>
              <w:t xml:space="preserve">2.2.1. Update the national technical specification for IAS inspection, quarantine and disposal used at Yangpu port </w:t>
            </w:r>
          </w:p>
        </w:tc>
        <w:tc>
          <w:tcPr>
            <w:tcW w:w="855" w:type="dxa"/>
            <w:tcBorders>
              <w:top w:val="nil"/>
              <w:left w:val="nil"/>
              <w:bottom w:val="single" w:sz="4" w:space="0" w:color="auto"/>
              <w:right w:val="single" w:sz="4" w:space="0" w:color="auto"/>
            </w:tcBorders>
            <w:shd w:val="clear" w:color="auto" w:fill="auto"/>
            <w:vAlign w:val="center"/>
            <w:hideMark/>
          </w:tcPr>
          <w:p w:rsidR="00B8383F" w:rsidRPr="00B76516" w:rsidRDefault="00B8383F" w:rsidP="00B8383F">
            <w:pPr>
              <w:rPr>
                <w:rFonts w:ascii="Calibri" w:eastAsia="Times New Roman" w:hAnsi="Calibri" w:cs="Calibri"/>
                <w:color w:val="000000"/>
                <w:sz w:val="18"/>
                <w:szCs w:val="18"/>
              </w:rPr>
            </w:pPr>
            <w:r w:rsidRPr="00B76516">
              <w:rPr>
                <w:rFonts w:ascii="Calibri" w:eastAsia="Times New Roman" w:hAnsi="Calibri" w:cs="Calibri"/>
                <w:color w:val="000000"/>
                <w:sz w:val="18"/>
                <w:szCs w:val="18"/>
              </w:rPr>
              <w:t> </w:t>
            </w:r>
          </w:p>
        </w:tc>
        <w:tc>
          <w:tcPr>
            <w:tcW w:w="855" w:type="dxa"/>
            <w:tcBorders>
              <w:top w:val="nil"/>
              <w:left w:val="nil"/>
              <w:bottom w:val="single" w:sz="4" w:space="0" w:color="auto"/>
              <w:right w:val="single" w:sz="4" w:space="0" w:color="auto"/>
            </w:tcBorders>
            <w:shd w:val="clear" w:color="auto" w:fill="auto"/>
            <w:vAlign w:val="center"/>
            <w:hideMark/>
          </w:tcPr>
          <w:p w:rsidR="00B8383F" w:rsidRPr="00B76516" w:rsidRDefault="00B8383F" w:rsidP="00B8383F">
            <w:pPr>
              <w:rPr>
                <w:rFonts w:ascii="Calibri" w:eastAsia="Times New Roman" w:hAnsi="Calibri" w:cs="Calibri"/>
                <w:color w:val="000000"/>
                <w:sz w:val="18"/>
                <w:szCs w:val="18"/>
              </w:rPr>
            </w:pPr>
            <w:r w:rsidRPr="00B76516">
              <w:rPr>
                <w:rFonts w:ascii="Calibri" w:eastAsia="Times New Roman" w:hAnsi="Calibri" w:cs="Calibri"/>
                <w:color w:val="000000"/>
                <w:sz w:val="18"/>
                <w:szCs w:val="18"/>
              </w:rPr>
              <w:t> </w:t>
            </w:r>
          </w:p>
        </w:tc>
        <w:tc>
          <w:tcPr>
            <w:tcW w:w="815" w:type="dxa"/>
            <w:tcBorders>
              <w:top w:val="nil"/>
              <w:left w:val="nil"/>
              <w:bottom w:val="single" w:sz="4" w:space="0" w:color="auto"/>
              <w:right w:val="single" w:sz="4" w:space="0" w:color="auto"/>
            </w:tcBorders>
            <w:shd w:val="clear" w:color="auto" w:fill="E2EFD9" w:themeFill="accent6" w:themeFillTint="33"/>
            <w:vAlign w:val="center"/>
            <w:hideMark/>
          </w:tcPr>
          <w:p w:rsidR="00B8383F" w:rsidRPr="00F44DC0" w:rsidRDefault="00B8383F" w:rsidP="00B8383F">
            <w:pPr>
              <w:rPr>
                <w:rFonts w:ascii="Calibri" w:eastAsia="Times New Roman" w:hAnsi="Calibri" w:cs="Calibri"/>
                <w:b/>
                <w:color w:val="000000"/>
                <w:sz w:val="18"/>
                <w:szCs w:val="18"/>
              </w:rPr>
            </w:pPr>
            <w:r w:rsidRPr="00F44DC0">
              <w:rPr>
                <w:rFonts w:ascii="Calibri" w:eastAsia="Times New Roman" w:hAnsi="Calibri" w:cs="Calibri"/>
                <w:b/>
                <w:color w:val="000000"/>
                <w:sz w:val="18"/>
                <w:szCs w:val="18"/>
              </w:rPr>
              <w:t xml:space="preserve">Lead </w:t>
            </w:r>
          </w:p>
        </w:tc>
      </w:tr>
      <w:tr w:rsidR="00B8383F" w:rsidRPr="00B76516" w:rsidTr="00B33AC4">
        <w:trPr>
          <w:trHeight w:val="288"/>
        </w:trPr>
        <w:tc>
          <w:tcPr>
            <w:tcW w:w="6443" w:type="dxa"/>
            <w:tcBorders>
              <w:top w:val="nil"/>
              <w:left w:val="single" w:sz="4" w:space="0" w:color="auto"/>
              <w:bottom w:val="single" w:sz="4" w:space="0" w:color="auto"/>
              <w:right w:val="single" w:sz="4" w:space="0" w:color="auto"/>
            </w:tcBorders>
            <w:shd w:val="clear" w:color="auto" w:fill="auto"/>
            <w:vAlign w:val="center"/>
            <w:hideMark/>
          </w:tcPr>
          <w:p w:rsidR="00B8383F" w:rsidRPr="00B76516" w:rsidRDefault="00B8383F" w:rsidP="00B8383F">
            <w:pPr>
              <w:rPr>
                <w:rFonts w:ascii="Calibri" w:eastAsia="Times New Roman" w:hAnsi="Calibri" w:cs="Calibri"/>
                <w:sz w:val="18"/>
                <w:szCs w:val="18"/>
              </w:rPr>
            </w:pPr>
            <w:r w:rsidRPr="00B76516">
              <w:rPr>
                <w:rFonts w:ascii="Calibri" w:eastAsia="Times New Roman" w:hAnsi="Calibri" w:cs="Calibri"/>
                <w:sz w:val="18"/>
                <w:szCs w:val="18"/>
              </w:rPr>
              <w:t xml:space="preserve">2.2.2. Review and update inspection standards/methodologies </w:t>
            </w:r>
          </w:p>
        </w:tc>
        <w:tc>
          <w:tcPr>
            <w:tcW w:w="855" w:type="dxa"/>
            <w:tcBorders>
              <w:top w:val="nil"/>
              <w:left w:val="nil"/>
              <w:bottom w:val="single" w:sz="4" w:space="0" w:color="auto"/>
              <w:right w:val="single" w:sz="4" w:space="0" w:color="auto"/>
            </w:tcBorders>
            <w:shd w:val="clear" w:color="auto" w:fill="auto"/>
            <w:vAlign w:val="center"/>
            <w:hideMark/>
          </w:tcPr>
          <w:p w:rsidR="00B8383F" w:rsidRPr="00B76516" w:rsidRDefault="00B8383F" w:rsidP="00B8383F">
            <w:pPr>
              <w:rPr>
                <w:rFonts w:ascii="Calibri" w:eastAsia="Times New Roman" w:hAnsi="Calibri" w:cs="Calibri"/>
                <w:color w:val="000000"/>
                <w:sz w:val="18"/>
                <w:szCs w:val="18"/>
              </w:rPr>
            </w:pPr>
            <w:r w:rsidRPr="00B76516">
              <w:rPr>
                <w:rFonts w:ascii="Calibri" w:eastAsia="Times New Roman" w:hAnsi="Calibri" w:cs="Calibri"/>
                <w:color w:val="000000"/>
                <w:sz w:val="18"/>
                <w:szCs w:val="18"/>
              </w:rPr>
              <w:t> </w:t>
            </w:r>
          </w:p>
        </w:tc>
        <w:tc>
          <w:tcPr>
            <w:tcW w:w="855" w:type="dxa"/>
            <w:tcBorders>
              <w:top w:val="nil"/>
              <w:left w:val="nil"/>
              <w:bottom w:val="single" w:sz="4" w:space="0" w:color="auto"/>
              <w:right w:val="single" w:sz="4" w:space="0" w:color="auto"/>
            </w:tcBorders>
            <w:shd w:val="clear" w:color="auto" w:fill="auto"/>
            <w:vAlign w:val="center"/>
            <w:hideMark/>
          </w:tcPr>
          <w:p w:rsidR="00B8383F" w:rsidRPr="00B76516" w:rsidRDefault="00B8383F" w:rsidP="00B8383F">
            <w:pPr>
              <w:rPr>
                <w:rFonts w:ascii="Calibri" w:eastAsia="Times New Roman" w:hAnsi="Calibri" w:cs="Calibri"/>
                <w:color w:val="000000"/>
                <w:sz w:val="18"/>
                <w:szCs w:val="18"/>
              </w:rPr>
            </w:pPr>
            <w:r w:rsidRPr="00B76516">
              <w:rPr>
                <w:rFonts w:ascii="Calibri" w:eastAsia="Times New Roman" w:hAnsi="Calibri" w:cs="Calibri"/>
                <w:color w:val="000000"/>
                <w:sz w:val="18"/>
                <w:szCs w:val="18"/>
              </w:rPr>
              <w:t> </w:t>
            </w:r>
          </w:p>
        </w:tc>
        <w:tc>
          <w:tcPr>
            <w:tcW w:w="815" w:type="dxa"/>
            <w:tcBorders>
              <w:top w:val="nil"/>
              <w:left w:val="nil"/>
              <w:bottom w:val="single" w:sz="4" w:space="0" w:color="auto"/>
              <w:right w:val="single" w:sz="4" w:space="0" w:color="auto"/>
            </w:tcBorders>
            <w:shd w:val="clear" w:color="auto" w:fill="E2EFD9" w:themeFill="accent6" w:themeFillTint="33"/>
            <w:vAlign w:val="center"/>
            <w:hideMark/>
          </w:tcPr>
          <w:p w:rsidR="00B8383F" w:rsidRPr="00F44DC0" w:rsidRDefault="00B8383F" w:rsidP="00B8383F">
            <w:pPr>
              <w:rPr>
                <w:rFonts w:ascii="Calibri" w:eastAsia="Times New Roman" w:hAnsi="Calibri" w:cs="Calibri"/>
                <w:b/>
                <w:color w:val="000000"/>
                <w:sz w:val="18"/>
                <w:szCs w:val="18"/>
              </w:rPr>
            </w:pPr>
            <w:r w:rsidRPr="00F44DC0">
              <w:rPr>
                <w:rFonts w:ascii="Calibri" w:eastAsia="Times New Roman" w:hAnsi="Calibri" w:cs="Calibri"/>
                <w:b/>
                <w:color w:val="000000"/>
                <w:sz w:val="18"/>
                <w:szCs w:val="18"/>
              </w:rPr>
              <w:t xml:space="preserve">Lead </w:t>
            </w:r>
          </w:p>
        </w:tc>
      </w:tr>
      <w:tr w:rsidR="00B8383F" w:rsidRPr="00B76516" w:rsidTr="00B33AC4">
        <w:trPr>
          <w:trHeight w:val="288"/>
        </w:trPr>
        <w:tc>
          <w:tcPr>
            <w:tcW w:w="6443" w:type="dxa"/>
            <w:tcBorders>
              <w:top w:val="nil"/>
              <w:left w:val="single" w:sz="4" w:space="0" w:color="auto"/>
              <w:bottom w:val="single" w:sz="4" w:space="0" w:color="auto"/>
              <w:right w:val="single" w:sz="4" w:space="0" w:color="auto"/>
            </w:tcBorders>
            <w:shd w:val="clear" w:color="auto" w:fill="auto"/>
            <w:vAlign w:val="center"/>
            <w:hideMark/>
          </w:tcPr>
          <w:p w:rsidR="00B8383F" w:rsidRPr="00B76516" w:rsidRDefault="00B8383F" w:rsidP="00B8383F">
            <w:pPr>
              <w:rPr>
                <w:rFonts w:ascii="Calibri" w:eastAsia="Times New Roman" w:hAnsi="Calibri" w:cs="Calibri"/>
                <w:sz w:val="18"/>
                <w:szCs w:val="18"/>
              </w:rPr>
            </w:pPr>
            <w:r w:rsidRPr="00B76516">
              <w:rPr>
                <w:rFonts w:ascii="Calibri" w:eastAsia="Times New Roman" w:hAnsi="Calibri" w:cs="Calibri"/>
                <w:sz w:val="18"/>
                <w:szCs w:val="18"/>
              </w:rPr>
              <w:t xml:space="preserve">2.2.3 Formulate/revise quarantine management system/methodologies </w:t>
            </w:r>
          </w:p>
        </w:tc>
        <w:tc>
          <w:tcPr>
            <w:tcW w:w="855" w:type="dxa"/>
            <w:tcBorders>
              <w:top w:val="nil"/>
              <w:left w:val="nil"/>
              <w:bottom w:val="single" w:sz="4" w:space="0" w:color="auto"/>
              <w:right w:val="single" w:sz="4" w:space="0" w:color="auto"/>
            </w:tcBorders>
            <w:shd w:val="clear" w:color="auto" w:fill="auto"/>
            <w:vAlign w:val="center"/>
            <w:hideMark/>
          </w:tcPr>
          <w:p w:rsidR="00B8383F" w:rsidRPr="00B76516" w:rsidRDefault="00B8383F" w:rsidP="00B8383F">
            <w:pPr>
              <w:rPr>
                <w:rFonts w:ascii="Calibri" w:eastAsia="Times New Roman" w:hAnsi="Calibri" w:cs="Calibri"/>
                <w:color w:val="000000"/>
                <w:sz w:val="18"/>
                <w:szCs w:val="18"/>
              </w:rPr>
            </w:pPr>
            <w:r w:rsidRPr="00B76516">
              <w:rPr>
                <w:rFonts w:ascii="Calibri" w:eastAsia="Times New Roman" w:hAnsi="Calibri" w:cs="Calibri"/>
                <w:color w:val="000000"/>
                <w:sz w:val="18"/>
                <w:szCs w:val="18"/>
              </w:rPr>
              <w:t> </w:t>
            </w:r>
          </w:p>
        </w:tc>
        <w:tc>
          <w:tcPr>
            <w:tcW w:w="855" w:type="dxa"/>
            <w:tcBorders>
              <w:top w:val="nil"/>
              <w:left w:val="nil"/>
              <w:bottom w:val="single" w:sz="4" w:space="0" w:color="auto"/>
              <w:right w:val="single" w:sz="4" w:space="0" w:color="auto"/>
            </w:tcBorders>
            <w:shd w:val="clear" w:color="auto" w:fill="auto"/>
            <w:vAlign w:val="center"/>
            <w:hideMark/>
          </w:tcPr>
          <w:p w:rsidR="00B8383F" w:rsidRPr="00B76516" w:rsidRDefault="00B8383F" w:rsidP="00B8383F">
            <w:pPr>
              <w:rPr>
                <w:rFonts w:ascii="Calibri" w:eastAsia="Times New Roman" w:hAnsi="Calibri" w:cs="Calibri"/>
                <w:color w:val="000000"/>
                <w:sz w:val="18"/>
                <w:szCs w:val="18"/>
              </w:rPr>
            </w:pPr>
            <w:r w:rsidRPr="00B76516">
              <w:rPr>
                <w:rFonts w:ascii="Calibri" w:eastAsia="Times New Roman" w:hAnsi="Calibri" w:cs="Calibri"/>
                <w:color w:val="000000"/>
                <w:sz w:val="18"/>
                <w:szCs w:val="18"/>
              </w:rPr>
              <w:t> </w:t>
            </w:r>
          </w:p>
        </w:tc>
        <w:tc>
          <w:tcPr>
            <w:tcW w:w="815" w:type="dxa"/>
            <w:tcBorders>
              <w:top w:val="nil"/>
              <w:left w:val="nil"/>
              <w:bottom w:val="single" w:sz="4" w:space="0" w:color="auto"/>
              <w:right w:val="single" w:sz="4" w:space="0" w:color="auto"/>
            </w:tcBorders>
            <w:shd w:val="clear" w:color="auto" w:fill="E2EFD9" w:themeFill="accent6" w:themeFillTint="33"/>
            <w:vAlign w:val="center"/>
            <w:hideMark/>
          </w:tcPr>
          <w:p w:rsidR="00B8383F" w:rsidRPr="00F44DC0" w:rsidRDefault="00B8383F" w:rsidP="00B8383F">
            <w:pPr>
              <w:rPr>
                <w:rFonts w:ascii="Calibri" w:eastAsia="Times New Roman" w:hAnsi="Calibri" w:cs="Calibri"/>
                <w:b/>
                <w:color w:val="000000"/>
                <w:sz w:val="18"/>
                <w:szCs w:val="18"/>
              </w:rPr>
            </w:pPr>
            <w:r w:rsidRPr="00F44DC0">
              <w:rPr>
                <w:rFonts w:ascii="Calibri" w:eastAsia="Times New Roman" w:hAnsi="Calibri" w:cs="Calibri"/>
                <w:b/>
                <w:color w:val="000000"/>
                <w:sz w:val="18"/>
                <w:szCs w:val="18"/>
              </w:rPr>
              <w:t xml:space="preserve">Lead </w:t>
            </w:r>
          </w:p>
        </w:tc>
      </w:tr>
      <w:tr w:rsidR="00B8383F" w:rsidRPr="00B76516" w:rsidTr="00B33AC4">
        <w:trPr>
          <w:trHeight w:val="288"/>
        </w:trPr>
        <w:tc>
          <w:tcPr>
            <w:tcW w:w="6443" w:type="dxa"/>
            <w:tcBorders>
              <w:top w:val="nil"/>
              <w:left w:val="single" w:sz="4" w:space="0" w:color="auto"/>
              <w:bottom w:val="single" w:sz="4" w:space="0" w:color="auto"/>
              <w:right w:val="single" w:sz="4" w:space="0" w:color="auto"/>
            </w:tcBorders>
            <w:shd w:val="clear" w:color="auto" w:fill="auto"/>
            <w:vAlign w:val="center"/>
            <w:hideMark/>
          </w:tcPr>
          <w:p w:rsidR="00B8383F" w:rsidRPr="00B76516" w:rsidRDefault="00B8383F" w:rsidP="00B8383F">
            <w:pPr>
              <w:rPr>
                <w:rFonts w:ascii="Calibri" w:eastAsia="Times New Roman" w:hAnsi="Calibri" w:cs="Calibri"/>
                <w:sz w:val="18"/>
                <w:szCs w:val="18"/>
              </w:rPr>
            </w:pPr>
            <w:r w:rsidRPr="00B76516">
              <w:rPr>
                <w:rFonts w:ascii="Calibri" w:eastAsia="Times New Roman" w:hAnsi="Calibri" w:cs="Calibri"/>
                <w:sz w:val="18"/>
                <w:szCs w:val="18"/>
              </w:rPr>
              <w:t xml:space="preserve">2.2.4. Develop and organize trainings. </w:t>
            </w:r>
          </w:p>
        </w:tc>
        <w:tc>
          <w:tcPr>
            <w:tcW w:w="855" w:type="dxa"/>
            <w:tcBorders>
              <w:top w:val="nil"/>
              <w:left w:val="nil"/>
              <w:bottom w:val="single" w:sz="4" w:space="0" w:color="auto"/>
              <w:right w:val="single" w:sz="4" w:space="0" w:color="auto"/>
            </w:tcBorders>
            <w:shd w:val="clear" w:color="auto" w:fill="auto"/>
            <w:vAlign w:val="center"/>
            <w:hideMark/>
          </w:tcPr>
          <w:p w:rsidR="00B8383F" w:rsidRPr="00B76516" w:rsidRDefault="00B8383F" w:rsidP="00B8383F">
            <w:pPr>
              <w:rPr>
                <w:rFonts w:ascii="Calibri" w:eastAsia="Times New Roman" w:hAnsi="Calibri" w:cs="Calibri"/>
                <w:color w:val="000000"/>
                <w:sz w:val="18"/>
                <w:szCs w:val="18"/>
              </w:rPr>
            </w:pPr>
            <w:r w:rsidRPr="00B76516">
              <w:rPr>
                <w:rFonts w:ascii="Calibri" w:eastAsia="Times New Roman" w:hAnsi="Calibri" w:cs="Calibri"/>
                <w:color w:val="000000"/>
                <w:sz w:val="18"/>
                <w:szCs w:val="18"/>
              </w:rPr>
              <w:t> </w:t>
            </w:r>
          </w:p>
        </w:tc>
        <w:tc>
          <w:tcPr>
            <w:tcW w:w="855" w:type="dxa"/>
            <w:tcBorders>
              <w:top w:val="nil"/>
              <w:left w:val="nil"/>
              <w:bottom w:val="single" w:sz="4" w:space="0" w:color="auto"/>
              <w:right w:val="single" w:sz="4" w:space="0" w:color="auto"/>
            </w:tcBorders>
            <w:shd w:val="clear" w:color="auto" w:fill="auto"/>
            <w:vAlign w:val="center"/>
            <w:hideMark/>
          </w:tcPr>
          <w:p w:rsidR="00B8383F" w:rsidRPr="00B76516" w:rsidRDefault="00B8383F" w:rsidP="00B8383F">
            <w:pPr>
              <w:rPr>
                <w:rFonts w:ascii="Calibri" w:eastAsia="Times New Roman" w:hAnsi="Calibri" w:cs="Calibri"/>
                <w:color w:val="000000"/>
                <w:sz w:val="18"/>
                <w:szCs w:val="18"/>
              </w:rPr>
            </w:pPr>
            <w:r w:rsidRPr="00B76516">
              <w:rPr>
                <w:rFonts w:ascii="Calibri" w:eastAsia="Times New Roman" w:hAnsi="Calibri" w:cs="Calibri"/>
                <w:color w:val="000000"/>
                <w:sz w:val="18"/>
                <w:szCs w:val="18"/>
              </w:rPr>
              <w:t> </w:t>
            </w:r>
          </w:p>
        </w:tc>
        <w:tc>
          <w:tcPr>
            <w:tcW w:w="815" w:type="dxa"/>
            <w:tcBorders>
              <w:top w:val="nil"/>
              <w:left w:val="nil"/>
              <w:bottom w:val="single" w:sz="4" w:space="0" w:color="auto"/>
              <w:right w:val="single" w:sz="4" w:space="0" w:color="auto"/>
            </w:tcBorders>
            <w:shd w:val="clear" w:color="auto" w:fill="E2EFD9" w:themeFill="accent6" w:themeFillTint="33"/>
            <w:vAlign w:val="center"/>
            <w:hideMark/>
          </w:tcPr>
          <w:p w:rsidR="00B8383F" w:rsidRPr="00F44DC0" w:rsidRDefault="00B8383F" w:rsidP="00B8383F">
            <w:pPr>
              <w:rPr>
                <w:rFonts w:ascii="Calibri" w:eastAsia="Times New Roman" w:hAnsi="Calibri" w:cs="Calibri"/>
                <w:b/>
                <w:color w:val="000000"/>
                <w:sz w:val="18"/>
                <w:szCs w:val="18"/>
              </w:rPr>
            </w:pPr>
            <w:r w:rsidRPr="00F44DC0">
              <w:rPr>
                <w:rFonts w:ascii="Calibri" w:eastAsia="Times New Roman" w:hAnsi="Calibri" w:cs="Calibri"/>
                <w:b/>
                <w:color w:val="000000"/>
                <w:sz w:val="18"/>
                <w:szCs w:val="18"/>
              </w:rPr>
              <w:t xml:space="preserve">Lead </w:t>
            </w:r>
          </w:p>
        </w:tc>
      </w:tr>
      <w:tr w:rsidR="00B8383F" w:rsidRPr="00B76516" w:rsidTr="00843838">
        <w:trPr>
          <w:trHeight w:val="480"/>
        </w:trPr>
        <w:tc>
          <w:tcPr>
            <w:tcW w:w="8968" w:type="dxa"/>
            <w:gridSpan w:val="4"/>
            <w:tcBorders>
              <w:top w:val="nil"/>
              <w:left w:val="single" w:sz="4" w:space="0" w:color="auto"/>
              <w:bottom w:val="single" w:sz="4" w:space="0" w:color="auto"/>
              <w:right w:val="single" w:sz="4" w:space="0" w:color="auto"/>
            </w:tcBorders>
            <w:shd w:val="clear" w:color="000000" w:fill="D9E1F2"/>
            <w:vAlign w:val="center"/>
            <w:hideMark/>
          </w:tcPr>
          <w:p w:rsidR="00B8383F" w:rsidRPr="00B33AC4" w:rsidRDefault="00B8383F" w:rsidP="00B8383F">
            <w:pPr>
              <w:rPr>
                <w:rFonts w:ascii="Calibri" w:eastAsia="Times New Roman" w:hAnsi="Calibri" w:cs="Calibri"/>
                <w:b/>
                <w:bCs/>
                <w:sz w:val="18"/>
                <w:szCs w:val="18"/>
              </w:rPr>
            </w:pPr>
            <w:r w:rsidRPr="00B76516">
              <w:rPr>
                <w:rFonts w:ascii="Calibri" w:eastAsia="Times New Roman" w:hAnsi="Calibri" w:cs="Calibri"/>
                <w:b/>
                <w:bCs/>
                <w:sz w:val="18"/>
                <w:szCs w:val="18"/>
              </w:rPr>
              <w:t>Output 2.3 Skills base of core IAS management agencies is strengthened through training and the integration of R&amp;D supporting upscaling of IAS prevention, control and management systems.</w:t>
            </w:r>
          </w:p>
        </w:tc>
      </w:tr>
      <w:tr w:rsidR="00B8383F" w:rsidRPr="00B76516" w:rsidTr="00B33AC4">
        <w:trPr>
          <w:trHeight w:val="288"/>
        </w:trPr>
        <w:tc>
          <w:tcPr>
            <w:tcW w:w="6443" w:type="dxa"/>
            <w:tcBorders>
              <w:top w:val="nil"/>
              <w:left w:val="single" w:sz="4" w:space="0" w:color="auto"/>
              <w:bottom w:val="single" w:sz="4" w:space="0" w:color="auto"/>
              <w:right w:val="single" w:sz="4" w:space="0" w:color="auto"/>
            </w:tcBorders>
            <w:shd w:val="clear" w:color="auto" w:fill="auto"/>
            <w:vAlign w:val="center"/>
            <w:hideMark/>
          </w:tcPr>
          <w:p w:rsidR="00B8383F" w:rsidRPr="00B76516" w:rsidRDefault="00B8383F" w:rsidP="00B8383F">
            <w:pPr>
              <w:rPr>
                <w:rFonts w:ascii="Calibri" w:eastAsia="Times New Roman" w:hAnsi="Calibri" w:cs="Calibri"/>
                <w:sz w:val="18"/>
                <w:szCs w:val="18"/>
              </w:rPr>
            </w:pPr>
            <w:r w:rsidRPr="00B76516">
              <w:rPr>
                <w:rFonts w:ascii="Calibri" w:eastAsia="Times New Roman" w:hAnsi="Calibri" w:cs="Calibri"/>
                <w:sz w:val="18"/>
                <w:szCs w:val="18"/>
              </w:rPr>
              <w:t xml:space="preserve">2.3.1. Develop and organize R&amp;D supported technical training courses, </w:t>
            </w:r>
          </w:p>
        </w:tc>
        <w:tc>
          <w:tcPr>
            <w:tcW w:w="855" w:type="dxa"/>
            <w:tcBorders>
              <w:top w:val="nil"/>
              <w:left w:val="nil"/>
              <w:bottom w:val="single" w:sz="4" w:space="0" w:color="auto"/>
              <w:right w:val="single" w:sz="4" w:space="0" w:color="auto"/>
            </w:tcBorders>
            <w:shd w:val="clear" w:color="auto" w:fill="E2EFD9" w:themeFill="accent6" w:themeFillTint="33"/>
            <w:vAlign w:val="center"/>
            <w:hideMark/>
          </w:tcPr>
          <w:p w:rsidR="00B8383F" w:rsidRPr="00B76516" w:rsidRDefault="00B8383F" w:rsidP="00B8383F">
            <w:pPr>
              <w:rPr>
                <w:rFonts w:ascii="Calibri" w:eastAsia="Times New Roman" w:hAnsi="Calibri" w:cs="Calibri"/>
                <w:color w:val="000000"/>
                <w:sz w:val="18"/>
                <w:szCs w:val="18"/>
              </w:rPr>
            </w:pPr>
            <w:r w:rsidRPr="00B76516">
              <w:rPr>
                <w:rFonts w:ascii="Calibri" w:eastAsia="Times New Roman" w:hAnsi="Calibri" w:cs="Calibri"/>
                <w:color w:val="000000"/>
                <w:sz w:val="18"/>
                <w:szCs w:val="18"/>
              </w:rPr>
              <w:t> </w:t>
            </w:r>
            <w:r w:rsidRPr="00F44DC0">
              <w:rPr>
                <w:rFonts w:ascii="Calibri" w:eastAsia="Times New Roman" w:hAnsi="Calibri" w:cs="Calibri"/>
                <w:b/>
                <w:color w:val="000000"/>
                <w:sz w:val="18"/>
                <w:szCs w:val="18"/>
              </w:rPr>
              <w:t>Lead</w:t>
            </w:r>
          </w:p>
        </w:tc>
        <w:tc>
          <w:tcPr>
            <w:tcW w:w="855" w:type="dxa"/>
            <w:tcBorders>
              <w:top w:val="nil"/>
              <w:left w:val="nil"/>
              <w:bottom w:val="single" w:sz="4" w:space="0" w:color="auto"/>
              <w:right w:val="single" w:sz="4" w:space="0" w:color="auto"/>
            </w:tcBorders>
            <w:shd w:val="clear" w:color="auto" w:fill="FFF2CC" w:themeFill="accent4" w:themeFillTint="33"/>
            <w:vAlign w:val="center"/>
            <w:hideMark/>
          </w:tcPr>
          <w:p w:rsidR="00B8383F" w:rsidRPr="00B76516" w:rsidRDefault="00B8383F" w:rsidP="00B8383F">
            <w:pPr>
              <w:rPr>
                <w:rFonts w:ascii="Calibri" w:eastAsia="Times New Roman" w:hAnsi="Calibri" w:cs="Calibri"/>
                <w:color w:val="000000"/>
                <w:sz w:val="18"/>
                <w:szCs w:val="18"/>
              </w:rPr>
            </w:pPr>
            <w:r w:rsidRPr="00B76516">
              <w:rPr>
                <w:rFonts w:ascii="Calibri" w:eastAsia="Times New Roman" w:hAnsi="Calibri" w:cs="Calibri"/>
                <w:color w:val="000000"/>
                <w:sz w:val="18"/>
                <w:szCs w:val="18"/>
              </w:rPr>
              <w:t> </w:t>
            </w:r>
            <w:r w:rsidRPr="00F44DC0">
              <w:rPr>
                <w:rFonts w:ascii="Calibri" w:eastAsia="Times New Roman" w:hAnsi="Calibri" w:cs="Calibri"/>
                <w:b/>
                <w:color w:val="000000"/>
                <w:sz w:val="18"/>
                <w:szCs w:val="18"/>
              </w:rPr>
              <w:t>Support</w:t>
            </w:r>
          </w:p>
        </w:tc>
        <w:tc>
          <w:tcPr>
            <w:tcW w:w="815" w:type="dxa"/>
            <w:tcBorders>
              <w:top w:val="nil"/>
              <w:left w:val="nil"/>
              <w:bottom w:val="single" w:sz="4" w:space="0" w:color="auto"/>
              <w:right w:val="single" w:sz="4" w:space="0" w:color="auto"/>
            </w:tcBorders>
            <w:shd w:val="clear" w:color="auto" w:fill="auto"/>
            <w:vAlign w:val="center"/>
            <w:hideMark/>
          </w:tcPr>
          <w:p w:rsidR="00B8383F" w:rsidRPr="00B76516" w:rsidRDefault="00B8383F" w:rsidP="00B8383F">
            <w:pPr>
              <w:rPr>
                <w:rFonts w:ascii="Calibri" w:eastAsia="Times New Roman" w:hAnsi="Calibri" w:cs="Calibri"/>
                <w:color w:val="000000"/>
                <w:sz w:val="18"/>
                <w:szCs w:val="18"/>
              </w:rPr>
            </w:pPr>
            <w:r w:rsidRPr="00B76516">
              <w:rPr>
                <w:rFonts w:ascii="Calibri" w:eastAsia="Times New Roman" w:hAnsi="Calibri" w:cs="Calibri"/>
                <w:color w:val="000000"/>
                <w:sz w:val="18"/>
                <w:szCs w:val="18"/>
              </w:rPr>
              <w:t> </w:t>
            </w:r>
          </w:p>
        </w:tc>
      </w:tr>
      <w:tr w:rsidR="00B8383F" w:rsidRPr="00B76516" w:rsidTr="00B33AC4">
        <w:trPr>
          <w:trHeight w:val="480"/>
        </w:trPr>
        <w:tc>
          <w:tcPr>
            <w:tcW w:w="6443" w:type="dxa"/>
            <w:tcBorders>
              <w:top w:val="nil"/>
              <w:left w:val="single" w:sz="4" w:space="0" w:color="auto"/>
              <w:bottom w:val="single" w:sz="4" w:space="0" w:color="auto"/>
              <w:right w:val="single" w:sz="4" w:space="0" w:color="auto"/>
            </w:tcBorders>
            <w:shd w:val="clear" w:color="auto" w:fill="auto"/>
            <w:vAlign w:val="center"/>
            <w:hideMark/>
          </w:tcPr>
          <w:p w:rsidR="00B8383F" w:rsidRPr="00B76516" w:rsidRDefault="00B8383F" w:rsidP="00B8383F">
            <w:pPr>
              <w:rPr>
                <w:rFonts w:ascii="Calibri" w:eastAsia="Times New Roman" w:hAnsi="Calibri" w:cs="Calibri"/>
                <w:sz w:val="18"/>
                <w:szCs w:val="18"/>
              </w:rPr>
            </w:pPr>
            <w:r w:rsidRPr="00B76516">
              <w:rPr>
                <w:rFonts w:ascii="Calibri" w:eastAsia="Times New Roman" w:hAnsi="Calibri" w:cs="Calibri"/>
                <w:sz w:val="18"/>
                <w:szCs w:val="18"/>
              </w:rPr>
              <w:t>2.3.2 Organize selected trainings for managers and staff working at protected areas, reserves or other ecological sensitive areas</w:t>
            </w:r>
          </w:p>
        </w:tc>
        <w:tc>
          <w:tcPr>
            <w:tcW w:w="855" w:type="dxa"/>
            <w:tcBorders>
              <w:top w:val="nil"/>
              <w:left w:val="nil"/>
              <w:bottom w:val="single" w:sz="4" w:space="0" w:color="auto"/>
              <w:right w:val="single" w:sz="4" w:space="0" w:color="auto"/>
            </w:tcBorders>
            <w:shd w:val="clear" w:color="auto" w:fill="auto"/>
            <w:vAlign w:val="center"/>
            <w:hideMark/>
          </w:tcPr>
          <w:p w:rsidR="00B8383F" w:rsidRPr="00B76516" w:rsidRDefault="00B8383F" w:rsidP="00B8383F">
            <w:pPr>
              <w:rPr>
                <w:rFonts w:ascii="Calibri" w:eastAsia="Times New Roman" w:hAnsi="Calibri" w:cs="Calibri"/>
                <w:color w:val="000000"/>
                <w:sz w:val="18"/>
                <w:szCs w:val="18"/>
              </w:rPr>
            </w:pPr>
            <w:r w:rsidRPr="00B76516">
              <w:rPr>
                <w:rFonts w:ascii="Calibri" w:eastAsia="Times New Roman" w:hAnsi="Calibri" w:cs="Calibri"/>
                <w:color w:val="000000"/>
                <w:sz w:val="18"/>
                <w:szCs w:val="18"/>
              </w:rPr>
              <w:t> </w:t>
            </w:r>
          </w:p>
        </w:tc>
        <w:tc>
          <w:tcPr>
            <w:tcW w:w="855" w:type="dxa"/>
            <w:tcBorders>
              <w:top w:val="nil"/>
              <w:left w:val="nil"/>
              <w:bottom w:val="single" w:sz="4" w:space="0" w:color="auto"/>
              <w:right w:val="single" w:sz="4" w:space="0" w:color="auto"/>
            </w:tcBorders>
            <w:shd w:val="clear" w:color="auto" w:fill="E2EFD9" w:themeFill="accent6" w:themeFillTint="33"/>
            <w:vAlign w:val="center"/>
            <w:hideMark/>
          </w:tcPr>
          <w:p w:rsidR="00B8383F" w:rsidRPr="00B76516" w:rsidRDefault="00B8383F" w:rsidP="00B8383F">
            <w:pPr>
              <w:rPr>
                <w:rFonts w:ascii="Calibri" w:eastAsia="Times New Roman" w:hAnsi="Calibri" w:cs="Calibri"/>
                <w:color w:val="000000"/>
                <w:sz w:val="18"/>
                <w:szCs w:val="18"/>
              </w:rPr>
            </w:pPr>
            <w:r w:rsidRPr="00B76516">
              <w:rPr>
                <w:rFonts w:ascii="Calibri" w:eastAsia="Times New Roman" w:hAnsi="Calibri" w:cs="Calibri"/>
                <w:color w:val="000000"/>
                <w:sz w:val="18"/>
                <w:szCs w:val="18"/>
              </w:rPr>
              <w:t> </w:t>
            </w:r>
            <w:r w:rsidRPr="00F44DC0">
              <w:rPr>
                <w:rFonts w:ascii="Calibri" w:eastAsia="Times New Roman" w:hAnsi="Calibri" w:cs="Calibri"/>
                <w:b/>
                <w:color w:val="000000"/>
                <w:sz w:val="18"/>
                <w:szCs w:val="18"/>
              </w:rPr>
              <w:t>Lead</w:t>
            </w:r>
          </w:p>
        </w:tc>
        <w:tc>
          <w:tcPr>
            <w:tcW w:w="815" w:type="dxa"/>
            <w:tcBorders>
              <w:top w:val="nil"/>
              <w:left w:val="nil"/>
              <w:bottom w:val="single" w:sz="4" w:space="0" w:color="auto"/>
              <w:right w:val="single" w:sz="4" w:space="0" w:color="auto"/>
            </w:tcBorders>
            <w:shd w:val="clear" w:color="auto" w:fill="auto"/>
            <w:vAlign w:val="center"/>
            <w:hideMark/>
          </w:tcPr>
          <w:p w:rsidR="00B8383F" w:rsidRPr="00B76516" w:rsidRDefault="00B8383F" w:rsidP="00B8383F">
            <w:pPr>
              <w:rPr>
                <w:rFonts w:ascii="Calibri" w:eastAsia="Times New Roman" w:hAnsi="Calibri" w:cs="Calibri"/>
                <w:color w:val="000000"/>
                <w:sz w:val="18"/>
                <w:szCs w:val="18"/>
              </w:rPr>
            </w:pPr>
            <w:r w:rsidRPr="00B76516">
              <w:rPr>
                <w:rFonts w:ascii="Calibri" w:eastAsia="Times New Roman" w:hAnsi="Calibri" w:cs="Calibri"/>
                <w:color w:val="000000"/>
                <w:sz w:val="18"/>
                <w:szCs w:val="18"/>
              </w:rPr>
              <w:t> </w:t>
            </w:r>
          </w:p>
        </w:tc>
      </w:tr>
      <w:tr w:rsidR="00B8383F" w:rsidRPr="00B76516" w:rsidTr="00B33AC4">
        <w:trPr>
          <w:trHeight w:val="288"/>
        </w:trPr>
        <w:tc>
          <w:tcPr>
            <w:tcW w:w="6443" w:type="dxa"/>
            <w:tcBorders>
              <w:top w:val="nil"/>
              <w:left w:val="single" w:sz="4" w:space="0" w:color="auto"/>
              <w:bottom w:val="single" w:sz="4" w:space="0" w:color="auto"/>
              <w:right w:val="single" w:sz="4" w:space="0" w:color="auto"/>
            </w:tcBorders>
            <w:shd w:val="clear" w:color="auto" w:fill="auto"/>
            <w:vAlign w:val="center"/>
            <w:hideMark/>
          </w:tcPr>
          <w:p w:rsidR="00B8383F" w:rsidRPr="00B76516" w:rsidRDefault="00B8383F" w:rsidP="00B8383F">
            <w:pPr>
              <w:rPr>
                <w:rFonts w:ascii="Calibri" w:eastAsia="Times New Roman" w:hAnsi="Calibri" w:cs="Calibri"/>
                <w:sz w:val="18"/>
                <w:szCs w:val="18"/>
              </w:rPr>
            </w:pPr>
            <w:r w:rsidRPr="00B76516">
              <w:rPr>
                <w:rFonts w:ascii="Calibri" w:eastAsia="Times New Roman" w:hAnsi="Calibri" w:cs="Calibri"/>
                <w:sz w:val="18"/>
                <w:szCs w:val="18"/>
              </w:rPr>
              <w:t xml:space="preserve">2.3.3. Develop an IAS application (APP), </w:t>
            </w:r>
          </w:p>
        </w:tc>
        <w:tc>
          <w:tcPr>
            <w:tcW w:w="855" w:type="dxa"/>
            <w:tcBorders>
              <w:top w:val="nil"/>
              <w:left w:val="nil"/>
              <w:bottom w:val="single" w:sz="4" w:space="0" w:color="auto"/>
              <w:right w:val="single" w:sz="4" w:space="0" w:color="auto"/>
            </w:tcBorders>
            <w:shd w:val="clear" w:color="auto" w:fill="E2EFD9" w:themeFill="accent6" w:themeFillTint="33"/>
            <w:vAlign w:val="center"/>
            <w:hideMark/>
          </w:tcPr>
          <w:p w:rsidR="00B8383F" w:rsidRPr="00B76516" w:rsidRDefault="00B8383F" w:rsidP="00B8383F">
            <w:pPr>
              <w:rPr>
                <w:rFonts w:ascii="Calibri" w:eastAsia="Times New Roman" w:hAnsi="Calibri" w:cs="Calibri"/>
                <w:color w:val="000000"/>
                <w:sz w:val="18"/>
                <w:szCs w:val="18"/>
              </w:rPr>
            </w:pPr>
            <w:r w:rsidRPr="00B76516">
              <w:rPr>
                <w:rFonts w:ascii="Calibri" w:eastAsia="Times New Roman" w:hAnsi="Calibri" w:cs="Calibri"/>
                <w:color w:val="000000"/>
                <w:sz w:val="18"/>
                <w:szCs w:val="18"/>
              </w:rPr>
              <w:t> </w:t>
            </w:r>
            <w:r w:rsidRPr="00F44DC0">
              <w:rPr>
                <w:rFonts w:ascii="Calibri" w:eastAsia="Times New Roman" w:hAnsi="Calibri" w:cs="Calibri"/>
                <w:b/>
                <w:color w:val="000000"/>
                <w:sz w:val="18"/>
                <w:szCs w:val="18"/>
              </w:rPr>
              <w:t>Lead</w:t>
            </w:r>
          </w:p>
        </w:tc>
        <w:tc>
          <w:tcPr>
            <w:tcW w:w="855" w:type="dxa"/>
            <w:tcBorders>
              <w:top w:val="nil"/>
              <w:left w:val="nil"/>
              <w:bottom w:val="single" w:sz="4" w:space="0" w:color="auto"/>
              <w:right w:val="single" w:sz="4" w:space="0" w:color="auto"/>
            </w:tcBorders>
            <w:shd w:val="clear" w:color="auto" w:fill="auto"/>
            <w:vAlign w:val="center"/>
            <w:hideMark/>
          </w:tcPr>
          <w:p w:rsidR="00B8383F" w:rsidRPr="00B76516" w:rsidRDefault="00B8383F" w:rsidP="00B8383F">
            <w:pPr>
              <w:rPr>
                <w:rFonts w:ascii="Calibri" w:eastAsia="Times New Roman" w:hAnsi="Calibri" w:cs="Calibri"/>
                <w:color w:val="000000"/>
                <w:sz w:val="18"/>
                <w:szCs w:val="18"/>
              </w:rPr>
            </w:pPr>
            <w:r w:rsidRPr="00B76516">
              <w:rPr>
                <w:rFonts w:ascii="Calibri" w:eastAsia="Times New Roman" w:hAnsi="Calibri" w:cs="Calibri"/>
                <w:color w:val="000000"/>
                <w:sz w:val="18"/>
                <w:szCs w:val="18"/>
              </w:rPr>
              <w:t> </w:t>
            </w:r>
          </w:p>
        </w:tc>
        <w:tc>
          <w:tcPr>
            <w:tcW w:w="815" w:type="dxa"/>
            <w:tcBorders>
              <w:top w:val="nil"/>
              <w:left w:val="nil"/>
              <w:bottom w:val="single" w:sz="4" w:space="0" w:color="auto"/>
              <w:right w:val="single" w:sz="4" w:space="0" w:color="auto"/>
            </w:tcBorders>
            <w:shd w:val="clear" w:color="auto" w:fill="auto"/>
            <w:vAlign w:val="center"/>
            <w:hideMark/>
          </w:tcPr>
          <w:p w:rsidR="00B8383F" w:rsidRPr="00B76516" w:rsidRDefault="00B8383F" w:rsidP="00B8383F">
            <w:pPr>
              <w:rPr>
                <w:rFonts w:ascii="Calibri" w:eastAsia="Times New Roman" w:hAnsi="Calibri" w:cs="Calibri"/>
                <w:color w:val="000000"/>
                <w:sz w:val="18"/>
                <w:szCs w:val="18"/>
              </w:rPr>
            </w:pPr>
            <w:r w:rsidRPr="00B76516">
              <w:rPr>
                <w:rFonts w:ascii="Calibri" w:eastAsia="Times New Roman" w:hAnsi="Calibri" w:cs="Calibri"/>
                <w:color w:val="000000"/>
                <w:sz w:val="18"/>
                <w:szCs w:val="18"/>
              </w:rPr>
              <w:t> </w:t>
            </w:r>
          </w:p>
        </w:tc>
      </w:tr>
      <w:tr w:rsidR="00B8383F" w:rsidRPr="00B76516" w:rsidTr="00CB682D">
        <w:trPr>
          <w:trHeight w:val="720"/>
        </w:trPr>
        <w:tc>
          <w:tcPr>
            <w:tcW w:w="8968" w:type="dxa"/>
            <w:gridSpan w:val="4"/>
            <w:tcBorders>
              <w:top w:val="nil"/>
              <w:left w:val="single" w:sz="4" w:space="0" w:color="auto"/>
              <w:bottom w:val="single" w:sz="4" w:space="0" w:color="auto"/>
              <w:right w:val="single" w:sz="4" w:space="0" w:color="auto"/>
            </w:tcBorders>
            <w:shd w:val="clear" w:color="000000" w:fill="8EA9DB"/>
            <w:vAlign w:val="center"/>
            <w:hideMark/>
          </w:tcPr>
          <w:p w:rsidR="00B8383F" w:rsidRPr="00B33AC4" w:rsidRDefault="00B8383F" w:rsidP="00B8383F">
            <w:pPr>
              <w:rPr>
                <w:rFonts w:ascii="Calibri" w:eastAsia="Times New Roman" w:hAnsi="Calibri" w:cs="Calibri"/>
                <w:b/>
                <w:bCs/>
                <w:sz w:val="18"/>
                <w:szCs w:val="18"/>
              </w:rPr>
            </w:pPr>
            <w:r w:rsidRPr="00B76516">
              <w:rPr>
                <w:rFonts w:ascii="Calibri" w:eastAsia="Times New Roman" w:hAnsi="Calibri" w:cs="Calibri"/>
                <w:b/>
                <w:bCs/>
                <w:sz w:val="18"/>
                <w:szCs w:val="18"/>
              </w:rPr>
              <w:t>Outcome 3: Strengthened IAS threat reduction through collaborative IAS Management by IAS Management agencies, agricultural enterprises and farming communities in Hainan and Chongqing agricultural landscapes.</w:t>
            </w:r>
          </w:p>
        </w:tc>
      </w:tr>
      <w:tr w:rsidR="00B8383F" w:rsidRPr="00B76516" w:rsidTr="002332B4">
        <w:trPr>
          <w:trHeight w:val="720"/>
        </w:trPr>
        <w:tc>
          <w:tcPr>
            <w:tcW w:w="8968" w:type="dxa"/>
            <w:gridSpan w:val="4"/>
            <w:tcBorders>
              <w:top w:val="nil"/>
              <w:left w:val="single" w:sz="4" w:space="0" w:color="auto"/>
              <w:bottom w:val="single" w:sz="4" w:space="0" w:color="auto"/>
              <w:right w:val="single" w:sz="4" w:space="0" w:color="auto"/>
            </w:tcBorders>
            <w:shd w:val="clear" w:color="000000" w:fill="D9E1F2"/>
            <w:vAlign w:val="center"/>
            <w:hideMark/>
          </w:tcPr>
          <w:p w:rsidR="00B8383F" w:rsidRPr="00B33AC4" w:rsidRDefault="00B8383F" w:rsidP="00B8383F">
            <w:pPr>
              <w:rPr>
                <w:rFonts w:ascii="Calibri" w:eastAsia="Times New Roman" w:hAnsi="Calibri" w:cs="Calibri"/>
                <w:b/>
                <w:bCs/>
                <w:sz w:val="18"/>
                <w:szCs w:val="18"/>
              </w:rPr>
            </w:pPr>
            <w:bookmarkStart w:id="3" w:name="RANGE!A42"/>
            <w:r w:rsidRPr="00B76516">
              <w:rPr>
                <w:rFonts w:ascii="Calibri" w:eastAsia="Times New Roman" w:hAnsi="Calibri" w:cs="Calibri"/>
                <w:b/>
                <w:bCs/>
                <w:sz w:val="18"/>
                <w:szCs w:val="18"/>
              </w:rPr>
              <w:t>Output 3.1 Farming communities, including cooperatives, agricultural enterprises and other relevant stakeholders are capacitated through training building the knowledge and skills base of all groups to work together to address IAS threats to agroecosystems.</w:t>
            </w:r>
            <w:bookmarkEnd w:id="3"/>
          </w:p>
        </w:tc>
      </w:tr>
      <w:tr w:rsidR="00B8383F" w:rsidRPr="00B76516" w:rsidTr="00B33AC4">
        <w:trPr>
          <w:trHeight w:val="480"/>
        </w:trPr>
        <w:tc>
          <w:tcPr>
            <w:tcW w:w="6443" w:type="dxa"/>
            <w:tcBorders>
              <w:top w:val="nil"/>
              <w:left w:val="single" w:sz="4" w:space="0" w:color="auto"/>
              <w:bottom w:val="single" w:sz="4" w:space="0" w:color="auto"/>
              <w:right w:val="single" w:sz="4" w:space="0" w:color="auto"/>
            </w:tcBorders>
            <w:shd w:val="clear" w:color="auto" w:fill="auto"/>
            <w:vAlign w:val="center"/>
            <w:hideMark/>
          </w:tcPr>
          <w:p w:rsidR="00B8383F" w:rsidRPr="00B76516" w:rsidRDefault="00B8383F" w:rsidP="00B8383F">
            <w:pPr>
              <w:rPr>
                <w:rFonts w:ascii="Calibri" w:eastAsia="Times New Roman" w:hAnsi="Calibri" w:cs="Calibri"/>
                <w:sz w:val="18"/>
                <w:szCs w:val="18"/>
              </w:rPr>
            </w:pPr>
            <w:r w:rsidRPr="00B76516">
              <w:rPr>
                <w:rFonts w:ascii="Calibri" w:eastAsia="Times New Roman" w:hAnsi="Calibri" w:cs="Calibri"/>
                <w:sz w:val="18"/>
                <w:szCs w:val="18"/>
              </w:rPr>
              <w:t>3.1.1. Adapt trainings on key subjects, based on the develop training courses (output 2.3) to address farmers and other stakeholders training needs,</w:t>
            </w:r>
          </w:p>
        </w:tc>
        <w:tc>
          <w:tcPr>
            <w:tcW w:w="855" w:type="dxa"/>
            <w:tcBorders>
              <w:top w:val="nil"/>
              <w:left w:val="nil"/>
              <w:bottom w:val="single" w:sz="4" w:space="0" w:color="auto"/>
              <w:right w:val="single" w:sz="4" w:space="0" w:color="auto"/>
            </w:tcBorders>
            <w:shd w:val="clear" w:color="auto" w:fill="E2EFD9" w:themeFill="accent6" w:themeFillTint="33"/>
            <w:vAlign w:val="center"/>
            <w:hideMark/>
          </w:tcPr>
          <w:p w:rsidR="00B8383F" w:rsidRDefault="00B8383F" w:rsidP="00B8383F">
            <w:r w:rsidRPr="00E17F11">
              <w:rPr>
                <w:rFonts w:ascii="Calibri" w:eastAsia="Times New Roman" w:hAnsi="Calibri" w:cs="Calibri"/>
                <w:color w:val="000000"/>
                <w:sz w:val="18"/>
                <w:szCs w:val="18"/>
              </w:rPr>
              <w:t> </w:t>
            </w:r>
            <w:r w:rsidRPr="00E17F11">
              <w:rPr>
                <w:rFonts w:ascii="Calibri" w:eastAsia="Times New Roman" w:hAnsi="Calibri" w:cs="Calibri"/>
                <w:b/>
                <w:color w:val="000000"/>
                <w:sz w:val="18"/>
                <w:szCs w:val="18"/>
              </w:rPr>
              <w:t>Lead</w:t>
            </w:r>
          </w:p>
        </w:tc>
        <w:tc>
          <w:tcPr>
            <w:tcW w:w="855" w:type="dxa"/>
            <w:tcBorders>
              <w:top w:val="nil"/>
              <w:left w:val="nil"/>
              <w:bottom w:val="single" w:sz="4" w:space="0" w:color="auto"/>
              <w:right w:val="single" w:sz="4" w:space="0" w:color="auto"/>
            </w:tcBorders>
            <w:shd w:val="clear" w:color="auto" w:fill="auto"/>
            <w:vAlign w:val="center"/>
            <w:hideMark/>
          </w:tcPr>
          <w:p w:rsidR="00B8383F" w:rsidRPr="00B76516" w:rsidRDefault="00B8383F" w:rsidP="00B8383F">
            <w:pPr>
              <w:rPr>
                <w:rFonts w:ascii="Calibri" w:eastAsia="Times New Roman" w:hAnsi="Calibri" w:cs="Calibri"/>
                <w:color w:val="000000"/>
                <w:sz w:val="18"/>
                <w:szCs w:val="18"/>
              </w:rPr>
            </w:pPr>
            <w:r w:rsidRPr="00B76516">
              <w:rPr>
                <w:rFonts w:ascii="Calibri" w:eastAsia="Times New Roman" w:hAnsi="Calibri" w:cs="Calibri"/>
                <w:color w:val="000000"/>
                <w:sz w:val="18"/>
                <w:szCs w:val="18"/>
              </w:rPr>
              <w:t> </w:t>
            </w:r>
          </w:p>
        </w:tc>
        <w:tc>
          <w:tcPr>
            <w:tcW w:w="815" w:type="dxa"/>
            <w:tcBorders>
              <w:top w:val="nil"/>
              <w:left w:val="nil"/>
              <w:bottom w:val="single" w:sz="4" w:space="0" w:color="auto"/>
              <w:right w:val="single" w:sz="4" w:space="0" w:color="auto"/>
            </w:tcBorders>
            <w:shd w:val="clear" w:color="auto" w:fill="auto"/>
            <w:vAlign w:val="center"/>
            <w:hideMark/>
          </w:tcPr>
          <w:p w:rsidR="00B8383F" w:rsidRPr="00B76516" w:rsidRDefault="00B8383F" w:rsidP="00B8383F">
            <w:pPr>
              <w:rPr>
                <w:rFonts w:ascii="Calibri" w:eastAsia="Times New Roman" w:hAnsi="Calibri" w:cs="Calibri"/>
                <w:color w:val="000000"/>
                <w:sz w:val="18"/>
                <w:szCs w:val="18"/>
              </w:rPr>
            </w:pPr>
            <w:r w:rsidRPr="00B76516">
              <w:rPr>
                <w:rFonts w:ascii="Calibri" w:eastAsia="Times New Roman" w:hAnsi="Calibri" w:cs="Calibri"/>
                <w:color w:val="000000"/>
                <w:sz w:val="18"/>
                <w:szCs w:val="18"/>
              </w:rPr>
              <w:t> </w:t>
            </w:r>
          </w:p>
        </w:tc>
      </w:tr>
      <w:tr w:rsidR="00B8383F" w:rsidRPr="00B76516" w:rsidTr="00B33AC4">
        <w:trPr>
          <w:trHeight w:val="480"/>
        </w:trPr>
        <w:tc>
          <w:tcPr>
            <w:tcW w:w="6443" w:type="dxa"/>
            <w:tcBorders>
              <w:top w:val="nil"/>
              <w:left w:val="single" w:sz="4" w:space="0" w:color="auto"/>
              <w:bottom w:val="single" w:sz="4" w:space="0" w:color="auto"/>
              <w:right w:val="single" w:sz="4" w:space="0" w:color="auto"/>
            </w:tcBorders>
            <w:shd w:val="clear" w:color="auto" w:fill="auto"/>
            <w:vAlign w:val="center"/>
            <w:hideMark/>
          </w:tcPr>
          <w:p w:rsidR="00B8383F" w:rsidRPr="00B76516" w:rsidRDefault="00B8383F" w:rsidP="00B8383F">
            <w:pPr>
              <w:rPr>
                <w:rFonts w:ascii="Calibri" w:eastAsia="Times New Roman" w:hAnsi="Calibri" w:cs="Calibri"/>
                <w:sz w:val="18"/>
                <w:szCs w:val="18"/>
              </w:rPr>
            </w:pPr>
            <w:r w:rsidRPr="00B76516">
              <w:rPr>
                <w:rFonts w:ascii="Calibri" w:eastAsia="Times New Roman" w:hAnsi="Calibri" w:cs="Calibri"/>
                <w:sz w:val="18"/>
                <w:szCs w:val="18"/>
              </w:rPr>
              <w:t xml:space="preserve">3.1.2 Organize adapted trainings for different stakeholder groups including farmers, cooperatives, enterprises and other stakeholder. </w:t>
            </w:r>
          </w:p>
        </w:tc>
        <w:tc>
          <w:tcPr>
            <w:tcW w:w="855" w:type="dxa"/>
            <w:tcBorders>
              <w:top w:val="nil"/>
              <w:left w:val="nil"/>
              <w:bottom w:val="single" w:sz="4" w:space="0" w:color="auto"/>
              <w:right w:val="single" w:sz="4" w:space="0" w:color="auto"/>
            </w:tcBorders>
            <w:shd w:val="clear" w:color="auto" w:fill="E2EFD9" w:themeFill="accent6" w:themeFillTint="33"/>
            <w:vAlign w:val="center"/>
            <w:hideMark/>
          </w:tcPr>
          <w:p w:rsidR="00B8383F" w:rsidRDefault="00B8383F" w:rsidP="00B8383F">
            <w:r w:rsidRPr="00E17F11">
              <w:rPr>
                <w:rFonts w:ascii="Calibri" w:eastAsia="Times New Roman" w:hAnsi="Calibri" w:cs="Calibri"/>
                <w:color w:val="000000"/>
                <w:sz w:val="18"/>
                <w:szCs w:val="18"/>
              </w:rPr>
              <w:t> </w:t>
            </w:r>
            <w:r w:rsidRPr="00E17F11">
              <w:rPr>
                <w:rFonts w:ascii="Calibri" w:eastAsia="Times New Roman" w:hAnsi="Calibri" w:cs="Calibri"/>
                <w:b/>
                <w:color w:val="000000"/>
                <w:sz w:val="18"/>
                <w:szCs w:val="18"/>
              </w:rPr>
              <w:t>Lead</w:t>
            </w:r>
          </w:p>
        </w:tc>
        <w:tc>
          <w:tcPr>
            <w:tcW w:w="855" w:type="dxa"/>
            <w:tcBorders>
              <w:top w:val="nil"/>
              <w:left w:val="nil"/>
              <w:bottom w:val="single" w:sz="4" w:space="0" w:color="auto"/>
              <w:right w:val="single" w:sz="4" w:space="0" w:color="auto"/>
            </w:tcBorders>
            <w:shd w:val="clear" w:color="auto" w:fill="auto"/>
            <w:vAlign w:val="center"/>
            <w:hideMark/>
          </w:tcPr>
          <w:p w:rsidR="00B8383F" w:rsidRPr="00B76516" w:rsidRDefault="00B8383F" w:rsidP="00B8383F">
            <w:pPr>
              <w:rPr>
                <w:rFonts w:ascii="Calibri" w:eastAsia="Times New Roman" w:hAnsi="Calibri" w:cs="Calibri"/>
                <w:color w:val="000000"/>
                <w:sz w:val="18"/>
                <w:szCs w:val="18"/>
              </w:rPr>
            </w:pPr>
            <w:r w:rsidRPr="00B76516">
              <w:rPr>
                <w:rFonts w:ascii="Calibri" w:eastAsia="Times New Roman" w:hAnsi="Calibri" w:cs="Calibri"/>
                <w:color w:val="000000"/>
                <w:sz w:val="18"/>
                <w:szCs w:val="18"/>
              </w:rPr>
              <w:t> </w:t>
            </w:r>
          </w:p>
        </w:tc>
        <w:tc>
          <w:tcPr>
            <w:tcW w:w="815" w:type="dxa"/>
            <w:tcBorders>
              <w:top w:val="nil"/>
              <w:left w:val="nil"/>
              <w:bottom w:val="single" w:sz="4" w:space="0" w:color="auto"/>
              <w:right w:val="single" w:sz="4" w:space="0" w:color="auto"/>
            </w:tcBorders>
            <w:shd w:val="clear" w:color="auto" w:fill="auto"/>
            <w:vAlign w:val="center"/>
            <w:hideMark/>
          </w:tcPr>
          <w:p w:rsidR="00B8383F" w:rsidRPr="00B76516" w:rsidRDefault="00B8383F" w:rsidP="00B8383F">
            <w:pPr>
              <w:rPr>
                <w:rFonts w:ascii="Calibri" w:eastAsia="Times New Roman" w:hAnsi="Calibri" w:cs="Calibri"/>
                <w:color w:val="000000"/>
                <w:sz w:val="18"/>
                <w:szCs w:val="18"/>
              </w:rPr>
            </w:pPr>
            <w:r w:rsidRPr="00B76516">
              <w:rPr>
                <w:rFonts w:ascii="Calibri" w:eastAsia="Times New Roman" w:hAnsi="Calibri" w:cs="Calibri"/>
                <w:color w:val="000000"/>
                <w:sz w:val="18"/>
                <w:szCs w:val="18"/>
              </w:rPr>
              <w:t> </w:t>
            </w:r>
          </w:p>
        </w:tc>
      </w:tr>
      <w:tr w:rsidR="00B8383F" w:rsidRPr="00B76516" w:rsidTr="0047368B">
        <w:trPr>
          <w:trHeight w:val="720"/>
        </w:trPr>
        <w:tc>
          <w:tcPr>
            <w:tcW w:w="8968" w:type="dxa"/>
            <w:gridSpan w:val="4"/>
            <w:tcBorders>
              <w:top w:val="nil"/>
              <w:left w:val="single" w:sz="4" w:space="0" w:color="auto"/>
              <w:bottom w:val="single" w:sz="4" w:space="0" w:color="auto"/>
              <w:right w:val="single" w:sz="4" w:space="0" w:color="auto"/>
            </w:tcBorders>
            <w:shd w:val="clear" w:color="000000" w:fill="D9E1F2"/>
            <w:vAlign w:val="center"/>
            <w:hideMark/>
          </w:tcPr>
          <w:p w:rsidR="00B8383F" w:rsidRPr="00B33AC4" w:rsidRDefault="00B8383F" w:rsidP="00B8383F">
            <w:pPr>
              <w:rPr>
                <w:rFonts w:ascii="Calibri" w:eastAsia="Times New Roman" w:hAnsi="Calibri" w:cs="Calibri"/>
                <w:b/>
                <w:bCs/>
                <w:sz w:val="18"/>
                <w:szCs w:val="18"/>
              </w:rPr>
            </w:pPr>
            <w:r w:rsidRPr="00B76516">
              <w:rPr>
                <w:rFonts w:ascii="Calibri" w:eastAsia="Times New Roman" w:hAnsi="Calibri" w:cs="Calibri"/>
                <w:b/>
                <w:bCs/>
                <w:sz w:val="18"/>
                <w:szCs w:val="18"/>
              </w:rPr>
              <w:t>Output 3.2 Participatory approaches for preventing, controlling and managing IAS are demonstrated in 60 ha within two target agricultural landscapes, providing viable and cost-effective techniques to reduce IAS threats and impacts.</w:t>
            </w:r>
          </w:p>
        </w:tc>
      </w:tr>
      <w:tr w:rsidR="00B8383F" w:rsidRPr="00B76516" w:rsidTr="00B33AC4">
        <w:trPr>
          <w:trHeight w:val="480"/>
        </w:trPr>
        <w:tc>
          <w:tcPr>
            <w:tcW w:w="6443" w:type="dxa"/>
            <w:tcBorders>
              <w:top w:val="nil"/>
              <w:left w:val="single" w:sz="4" w:space="0" w:color="auto"/>
              <w:bottom w:val="single" w:sz="4" w:space="0" w:color="auto"/>
              <w:right w:val="single" w:sz="4" w:space="0" w:color="auto"/>
            </w:tcBorders>
            <w:shd w:val="clear" w:color="auto" w:fill="auto"/>
            <w:vAlign w:val="center"/>
            <w:hideMark/>
          </w:tcPr>
          <w:p w:rsidR="00B8383F" w:rsidRPr="00B76516" w:rsidRDefault="00B8383F" w:rsidP="00B8383F">
            <w:pPr>
              <w:rPr>
                <w:rFonts w:ascii="Calibri" w:eastAsia="Times New Roman" w:hAnsi="Calibri" w:cs="Calibri"/>
                <w:sz w:val="18"/>
                <w:szCs w:val="18"/>
              </w:rPr>
            </w:pPr>
            <w:r w:rsidRPr="00B76516">
              <w:rPr>
                <w:rFonts w:ascii="Calibri" w:eastAsia="Times New Roman" w:hAnsi="Calibri" w:cs="Calibri"/>
                <w:sz w:val="18"/>
                <w:szCs w:val="18"/>
              </w:rPr>
              <w:t xml:space="preserve">3.2.1. Demonstrate verified and applicable participatory IAS Management approaches in Wenchang and Bishan </w:t>
            </w:r>
          </w:p>
        </w:tc>
        <w:tc>
          <w:tcPr>
            <w:tcW w:w="855" w:type="dxa"/>
            <w:tcBorders>
              <w:top w:val="nil"/>
              <w:left w:val="nil"/>
              <w:bottom w:val="single" w:sz="4" w:space="0" w:color="auto"/>
              <w:right w:val="single" w:sz="4" w:space="0" w:color="auto"/>
            </w:tcBorders>
            <w:shd w:val="clear" w:color="auto" w:fill="E2EFD9" w:themeFill="accent6" w:themeFillTint="33"/>
            <w:vAlign w:val="center"/>
            <w:hideMark/>
          </w:tcPr>
          <w:p w:rsidR="00B8383F" w:rsidRPr="00B76516" w:rsidRDefault="00B8383F" w:rsidP="00B8383F">
            <w:pPr>
              <w:rPr>
                <w:rFonts w:ascii="Calibri" w:eastAsia="Times New Roman" w:hAnsi="Calibri" w:cs="Calibri"/>
                <w:color w:val="000000"/>
                <w:sz w:val="18"/>
                <w:szCs w:val="18"/>
              </w:rPr>
            </w:pPr>
            <w:r w:rsidRPr="00B76516">
              <w:rPr>
                <w:rFonts w:ascii="Calibri" w:eastAsia="Times New Roman" w:hAnsi="Calibri" w:cs="Calibri"/>
                <w:color w:val="000000"/>
                <w:sz w:val="18"/>
                <w:szCs w:val="18"/>
              </w:rPr>
              <w:t>  </w:t>
            </w:r>
            <w:r w:rsidRPr="00F44DC0">
              <w:rPr>
                <w:rFonts w:ascii="Calibri" w:eastAsia="Times New Roman" w:hAnsi="Calibri" w:cs="Calibri"/>
                <w:b/>
                <w:color w:val="000000"/>
                <w:sz w:val="18"/>
                <w:szCs w:val="18"/>
              </w:rPr>
              <w:t>Lead</w:t>
            </w:r>
          </w:p>
        </w:tc>
        <w:tc>
          <w:tcPr>
            <w:tcW w:w="855" w:type="dxa"/>
            <w:tcBorders>
              <w:top w:val="nil"/>
              <w:left w:val="nil"/>
              <w:bottom w:val="single" w:sz="4" w:space="0" w:color="auto"/>
              <w:right w:val="single" w:sz="4" w:space="0" w:color="auto"/>
            </w:tcBorders>
            <w:shd w:val="clear" w:color="auto" w:fill="auto"/>
            <w:vAlign w:val="center"/>
            <w:hideMark/>
          </w:tcPr>
          <w:p w:rsidR="00B8383F" w:rsidRPr="00B76516" w:rsidRDefault="00B8383F" w:rsidP="00B8383F">
            <w:pPr>
              <w:rPr>
                <w:rFonts w:ascii="Calibri" w:eastAsia="Times New Roman" w:hAnsi="Calibri" w:cs="Calibri"/>
                <w:color w:val="000000"/>
                <w:sz w:val="18"/>
                <w:szCs w:val="18"/>
              </w:rPr>
            </w:pPr>
            <w:r w:rsidRPr="00B76516">
              <w:rPr>
                <w:rFonts w:ascii="Calibri" w:eastAsia="Times New Roman" w:hAnsi="Calibri" w:cs="Calibri"/>
                <w:color w:val="000000"/>
                <w:sz w:val="18"/>
                <w:szCs w:val="18"/>
              </w:rPr>
              <w:t> </w:t>
            </w:r>
          </w:p>
        </w:tc>
        <w:tc>
          <w:tcPr>
            <w:tcW w:w="815" w:type="dxa"/>
            <w:tcBorders>
              <w:top w:val="nil"/>
              <w:left w:val="nil"/>
              <w:bottom w:val="single" w:sz="4" w:space="0" w:color="auto"/>
              <w:right w:val="single" w:sz="4" w:space="0" w:color="auto"/>
            </w:tcBorders>
            <w:shd w:val="clear" w:color="auto" w:fill="auto"/>
            <w:vAlign w:val="center"/>
            <w:hideMark/>
          </w:tcPr>
          <w:p w:rsidR="00B8383F" w:rsidRPr="00B76516" w:rsidRDefault="00B8383F" w:rsidP="00B8383F">
            <w:pPr>
              <w:rPr>
                <w:rFonts w:ascii="Calibri" w:eastAsia="Times New Roman" w:hAnsi="Calibri" w:cs="Calibri"/>
                <w:color w:val="000000"/>
                <w:sz w:val="18"/>
                <w:szCs w:val="18"/>
              </w:rPr>
            </w:pPr>
            <w:r w:rsidRPr="00B76516">
              <w:rPr>
                <w:rFonts w:ascii="Calibri" w:eastAsia="Times New Roman" w:hAnsi="Calibri" w:cs="Calibri"/>
                <w:color w:val="000000"/>
                <w:sz w:val="18"/>
                <w:szCs w:val="18"/>
              </w:rPr>
              <w:t> </w:t>
            </w:r>
          </w:p>
        </w:tc>
      </w:tr>
      <w:tr w:rsidR="00B8383F" w:rsidRPr="00B76516" w:rsidTr="00B33AC4">
        <w:trPr>
          <w:trHeight w:val="480"/>
        </w:trPr>
        <w:tc>
          <w:tcPr>
            <w:tcW w:w="6443" w:type="dxa"/>
            <w:tcBorders>
              <w:top w:val="nil"/>
              <w:left w:val="single" w:sz="4" w:space="0" w:color="auto"/>
              <w:bottom w:val="single" w:sz="4" w:space="0" w:color="auto"/>
              <w:right w:val="single" w:sz="4" w:space="0" w:color="auto"/>
            </w:tcBorders>
            <w:shd w:val="clear" w:color="auto" w:fill="auto"/>
            <w:vAlign w:val="center"/>
            <w:hideMark/>
          </w:tcPr>
          <w:p w:rsidR="00B8383F" w:rsidRPr="00B76516" w:rsidRDefault="00B8383F" w:rsidP="00B8383F">
            <w:pPr>
              <w:rPr>
                <w:rFonts w:ascii="Calibri" w:eastAsia="Times New Roman" w:hAnsi="Calibri" w:cs="Calibri"/>
                <w:sz w:val="18"/>
                <w:szCs w:val="18"/>
              </w:rPr>
            </w:pPr>
            <w:r w:rsidRPr="00B76516">
              <w:rPr>
                <w:rFonts w:ascii="Calibri" w:eastAsia="Times New Roman" w:hAnsi="Calibri" w:cs="Calibri"/>
                <w:sz w:val="18"/>
                <w:szCs w:val="18"/>
              </w:rPr>
              <w:t xml:space="preserve">3.2.2. Utilize the publicly accessible IAS APP (output 2.3) for on the ground IAS identification and monitoring </w:t>
            </w:r>
          </w:p>
        </w:tc>
        <w:tc>
          <w:tcPr>
            <w:tcW w:w="855" w:type="dxa"/>
            <w:tcBorders>
              <w:top w:val="nil"/>
              <w:left w:val="nil"/>
              <w:bottom w:val="single" w:sz="4" w:space="0" w:color="auto"/>
              <w:right w:val="single" w:sz="4" w:space="0" w:color="auto"/>
            </w:tcBorders>
            <w:shd w:val="clear" w:color="auto" w:fill="auto"/>
            <w:vAlign w:val="center"/>
            <w:hideMark/>
          </w:tcPr>
          <w:p w:rsidR="00B8383F" w:rsidRPr="00B76516" w:rsidRDefault="00B8383F" w:rsidP="00B8383F">
            <w:pPr>
              <w:rPr>
                <w:rFonts w:ascii="Calibri" w:eastAsia="Times New Roman" w:hAnsi="Calibri" w:cs="Calibri"/>
                <w:color w:val="000000"/>
                <w:sz w:val="18"/>
                <w:szCs w:val="18"/>
              </w:rPr>
            </w:pPr>
            <w:r w:rsidRPr="00B76516">
              <w:rPr>
                <w:rFonts w:ascii="Calibri" w:eastAsia="Times New Roman" w:hAnsi="Calibri" w:cs="Calibri"/>
                <w:color w:val="000000"/>
                <w:sz w:val="18"/>
                <w:szCs w:val="18"/>
              </w:rPr>
              <w:t> </w:t>
            </w:r>
          </w:p>
        </w:tc>
        <w:tc>
          <w:tcPr>
            <w:tcW w:w="855" w:type="dxa"/>
            <w:tcBorders>
              <w:top w:val="nil"/>
              <w:left w:val="nil"/>
              <w:bottom w:val="single" w:sz="4" w:space="0" w:color="auto"/>
              <w:right w:val="single" w:sz="4" w:space="0" w:color="auto"/>
            </w:tcBorders>
            <w:shd w:val="clear" w:color="auto" w:fill="auto"/>
            <w:vAlign w:val="center"/>
            <w:hideMark/>
          </w:tcPr>
          <w:p w:rsidR="00B8383F" w:rsidRPr="00B76516" w:rsidRDefault="00B8383F" w:rsidP="00B8383F">
            <w:pPr>
              <w:rPr>
                <w:rFonts w:ascii="Calibri" w:eastAsia="Times New Roman" w:hAnsi="Calibri" w:cs="Calibri"/>
                <w:color w:val="000000"/>
                <w:sz w:val="18"/>
                <w:szCs w:val="18"/>
              </w:rPr>
            </w:pPr>
            <w:r w:rsidRPr="00B76516">
              <w:rPr>
                <w:rFonts w:ascii="Calibri" w:eastAsia="Times New Roman" w:hAnsi="Calibri" w:cs="Calibri"/>
                <w:color w:val="000000"/>
                <w:sz w:val="18"/>
                <w:szCs w:val="18"/>
              </w:rPr>
              <w:t> </w:t>
            </w:r>
          </w:p>
        </w:tc>
        <w:tc>
          <w:tcPr>
            <w:tcW w:w="815" w:type="dxa"/>
            <w:tcBorders>
              <w:top w:val="nil"/>
              <w:left w:val="nil"/>
              <w:bottom w:val="single" w:sz="4" w:space="0" w:color="auto"/>
              <w:right w:val="single" w:sz="4" w:space="0" w:color="auto"/>
            </w:tcBorders>
            <w:shd w:val="clear" w:color="auto" w:fill="auto"/>
            <w:vAlign w:val="center"/>
            <w:hideMark/>
          </w:tcPr>
          <w:p w:rsidR="00B8383F" w:rsidRPr="00B76516" w:rsidRDefault="00B8383F" w:rsidP="00B8383F">
            <w:pPr>
              <w:rPr>
                <w:rFonts w:ascii="Calibri" w:eastAsia="Times New Roman" w:hAnsi="Calibri" w:cs="Calibri"/>
                <w:color w:val="000000"/>
                <w:sz w:val="18"/>
                <w:szCs w:val="18"/>
              </w:rPr>
            </w:pPr>
            <w:r w:rsidRPr="00B76516">
              <w:rPr>
                <w:rFonts w:ascii="Calibri" w:eastAsia="Times New Roman" w:hAnsi="Calibri" w:cs="Calibri"/>
                <w:color w:val="000000"/>
                <w:sz w:val="18"/>
                <w:szCs w:val="18"/>
              </w:rPr>
              <w:t> </w:t>
            </w:r>
          </w:p>
        </w:tc>
      </w:tr>
      <w:tr w:rsidR="00B8383F" w:rsidRPr="00B76516" w:rsidTr="00B33AC4">
        <w:trPr>
          <w:trHeight w:val="480"/>
        </w:trPr>
        <w:tc>
          <w:tcPr>
            <w:tcW w:w="6443" w:type="dxa"/>
            <w:tcBorders>
              <w:top w:val="nil"/>
              <w:left w:val="single" w:sz="4" w:space="0" w:color="auto"/>
              <w:bottom w:val="single" w:sz="4" w:space="0" w:color="auto"/>
              <w:right w:val="single" w:sz="4" w:space="0" w:color="auto"/>
            </w:tcBorders>
            <w:shd w:val="clear" w:color="auto" w:fill="auto"/>
            <w:vAlign w:val="center"/>
            <w:hideMark/>
          </w:tcPr>
          <w:p w:rsidR="00B8383F" w:rsidRPr="00B76516" w:rsidRDefault="00B8383F" w:rsidP="00B8383F">
            <w:pPr>
              <w:rPr>
                <w:rFonts w:ascii="Calibri" w:eastAsia="Times New Roman" w:hAnsi="Calibri" w:cs="Calibri"/>
                <w:sz w:val="18"/>
                <w:szCs w:val="18"/>
              </w:rPr>
            </w:pPr>
            <w:r w:rsidRPr="00B76516">
              <w:rPr>
                <w:rFonts w:ascii="Calibri" w:eastAsia="Times New Roman" w:hAnsi="Calibri" w:cs="Calibri"/>
                <w:sz w:val="18"/>
                <w:szCs w:val="18"/>
              </w:rPr>
              <w:t xml:space="preserve">3.2.3 Support the IAS Management Science Base/Public Science Popularization Base in Wenchang and Bishan. </w:t>
            </w:r>
          </w:p>
        </w:tc>
        <w:tc>
          <w:tcPr>
            <w:tcW w:w="855" w:type="dxa"/>
            <w:tcBorders>
              <w:top w:val="nil"/>
              <w:left w:val="nil"/>
              <w:bottom w:val="single" w:sz="4" w:space="0" w:color="auto"/>
              <w:right w:val="single" w:sz="4" w:space="0" w:color="auto"/>
            </w:tcBorders>
            <w:shd w:val="clear" w:color="auto" w:fill="E2EFD9" w:themeFill="accent6" w:themeFillTint="33"/>
            <w:vAlign w:val="center"/>
            <w:hideMark/>
          </w:tcPr>
          <w:p w:rsidR="00B8383F" w:rsidRPr="00B76516" w:rsidRDefault="00B8383F" w:rsidP="00B8383F">
            <w:pPr>
              <w:rPr>
                <w:rFonts w:ascii="Calibri" w:eastAsia="Times New Roman" w:hAnsi="Calibri" w:cs="Calibri"/>
                <w:color w:val="000000"/>
                <w:sz w:val="18"/>
                <w:szCs w:val="18"/>
              </w:rPr>
            </w:pPr>
            <w:r w:rsidRPr="00B76516">
              <w:rPr>
                <w:rFonts w:ascii="Calibri" w:eastAsia="Times New Roman" w:hAnsi="Calibri" w:cs="Calibri"/>
                <w:color w:val="000000"/>
                <w:sz w:val="18"/>
                <w:szCs w:val="18"/>
              </w:rPr>
              <w:t>  </w:t>
            </w:r>
            <w:r w:rsidRPr="00F44DC0">
              <w:rPr>
                <w:rFonts w:ascii="Calibri" w:eastAsia="Times New Roman" w:hAnsi="Calibri" w:cs="Calibri"/>
                <w:b/>
                <w:color w:val="000000"/>
                <w:sz w:val="18"/>
                <w:szCs w:val="18"/>
              </w:rPr>
              <w:t>Lead</w:t>
            </w:r>
          </w:p>
        </w:tc>
        <w:tc>
          <w:tcPr>
            <w:tcW w:w="855" w:type="dxa"/>
            <w:tcBorders>
              <w:top w:val="nil"/>
              <w:left w:val="nil"/>
              <w:bottom w:val="single" w:sz="4" w:space="0" w:color="auto"/>
              <w:right w:val="single" w:sz="4" w:space="0" w:color="auto"/>
            </w:tcBorders>
            <w:shd w:val="clear" w:color="auto" w:fill="auto"/>
            <w:vAlign w:val="center"/>
            <w:hideMark/>
          </w:tcPr>
          <w:p w:rsidR="00B8383F" w:rsidRPr="00B76516" w:rsidRDefault="00B8383F" w:rsidP="00B8383F">
            <w:pPr>
              <w:rPr>
                <w:rFonts w:ascii="Calibri" w:eastAsia="Times New Roman" w:hAnsi="Calibri" w:cs="Calibri"/>
                <w:color w:val="000000"/>
                <w:sz w:val="18"/>
                <w:szCs w:val="18"/>
              </w:rPr>
            </w:pPr>
            <w:r w:rsidRPr="00B76516">
              <w:rPr>
                <w:rFonts w:ascii="Calibri" w:eastAsia="Times New Roman" w:hAnsi="Calibri" w:cs="Calibri"/>
                <w:color w:val="000000"/>
                <w:sz w:val="18"/>
                <w:szCs w:val="18"/>
              </w:rPr>
              <w:t> </w:t>
            </w:r>
          </w:p>
        </w:tc>
        <w:tc>
          <w:tcPr>
            <w:tcW w:w="815" w:type="dxa"/>
            <w:tcBorders>
              <w:top w:val="nil"/>
              <w:left w:val="nil"/>
              <w:bottom w:val="single" w:sz="4" w:space="0" w:color="auto"/>
              <w:right w:val="single" w:sz="4" w:space="0" w:color="auto"/>
            </w:tcBorders>
            <w:shd w:val="clear" w:color="auto" w:fill="auto"/>
            <w:vAlign w:val="center"/>
            <w:hideMark/>
          </w:tcPr>
          <w:p w:rsidR="00B8383F" w:rsidRPr="00B76516" w:rsidRDefault="00B8383F" w:rsidP="00B8383F">
            <w:pPr>
              <w:rPr>
                <w:rFonts w:ascii="Calibri" w:eastAsia="Times New Roman" w:hAnsi="Calibri" w:cs="Calibri"/>
                <w:color w:val="000000"/>
                <w:sz w:val="18"/>
                <w:szCs w:val="18"/>
              </w:rPr>
            </w:pPr>
            <w:r w:rsidRPr="00B76516">
              <w:rPr>
                <w:rFonts w:ascii="Calibri" w:eastAsia="Times New Roman" w:hAnsi="Calibri" w:cs="Calibri"/>
                <w:color w:val="000000"/>
                <w:sz w:val="18"/>
                <w:szCs w:val="18"/>
              </w:rPr>
              <w:t> </w:t>
            </w:r>
          </w:p>
        </w:tc>
      </w:tr>
      <w:tr w:rsidR="00B8383F" w:rsidRPr="00B76516" w:rsidTr="00A93CD8">
        <w:trPr>
          <w:trHeight w:val="480"/>
        </w:trPr>
        <w:tc>
          <w:tcPr>
            <w:tcW w:w="8968" w:type="dxa"/>
            <w:gridSpan w:val="4"/>
            <w:tcBorders>
              <w:top w:val="nil"/>
              <w:left w:val="single" w:sz="4" w:space="0" w:color="auto"/>
              <w:bottom w:val="single" w:sz="4" w:space="0" w:color="auto"/>
              <w:right w:val="single" w:sz="4" w:space="0" w:color="auto"/>
            </w:tcBorders>
            <w:shd w:val="clear" w:color="000000" w:fill="D9E1F2"/>
            <w:vAlign w:val="center"/>
            <w:hideMark/>
          </w:tcPr>
          <w:p w:rsidR="00B8383F" w:rsidRPr="00B33AC4" w:rsidRDefault="00B8383F" w:rsidP="00B8383F">
            <w:pPr>
              <w:rPr>
                <w:rFonts w:ascii="Calibri" w:eastAsia="Times New Roman" w:hAnsi="Calibri" w:cs="Calibri"/>
                <w:b/>
                <w:bCs/>
                <w:sz w:val="18"/>
                <w:szCs w:val="18"/>
              </w:rPr>
            </w:pPr>
            <w:r w:rsidRPr="00B76516">
              <w:rPr>
                <w:rFonts w:ascii="Calibri" w:eastAsia="Times New Roman" w:hAnsi="Calibri" w:cs="Calibri"/>
                <w:b/>
                <w:bCs/>
                <w:sz w:val="18"/>
                <w:szCs w:val="18"/>
              </w:rPr>
              <w:t>Output 3.3 Improved understanding of IAS distribution and impacts on agrobiodiversity at two agriculture landscapes through targeted and management-oriented surveys and assessments.</w:t>
            </w:r>
          </w:p>
        </w:tc>
      </w:tr>
      <w:tr w:rsidR="00B8383F" w:rsidRPr="00B76516" w:rsidTr="00B33AC4">
        <w:trPr>
          <w:trHeight w:val="480"/>
        </w:trPr>
        <w:tc>
          <w:tcPr>
            <w:tcW w:w="6443" w:type="dxa"/>
            <w:tcBorders>
              <w:top w:val="nil"/>
              <w:left w:val="single" w:sz="4" w:space="0" w:color="auto"/>
              <w:bottom w:val="single" w:sz="4" w:space="0" w:color="auto"/>
              <w:right w:val="single" w:sz="4" w:space="0" w:color="auto"/>
            </w:tcBorders>
            <w:shd w:val="clear" w:color="auto" w:fill="auto"/>
            <w:vAlign w:val="center"/>
            <w:hideMark/>
          </w:tcPr>
          <w:p w:rsidR="00B8383F" w:rsidRPr="00B76516" w:rsidRDefault="00B8383F" w:rsidP="00B8383F">
            <w:pPr>
              <w:rPr>
                <w:rFonts w:ascii="Calibri" w:eastAsia="Times New Roman" w:hAnsi="Calibri" w:cs="Calibri"/>
                <w:sz w:val="18"/>
                <w:szCs w:val="18"/>
              </w:rPr>
            </w:pPr>
            <w:r w:rsidRPr="00B76516">
              <w:rPr>
                <w:rFonts w:ascii="Calibri" w:eastAsia="Times New Roman" w:hAnsi="Calibri" w:cs="Calibri"/>
                <w:sz w:val="18"/>
                <w:szCs w:val="18"/>
              </w:rPr>
              <w:t xml:space="preserve">3.3.1 Design the IAS distribution survey and IAS impact assessment of selected IAS in Wenchang and Bishan, </w:t>
            </w:r>
          </w:p>
        </w:tc>
        <w:tc>
          <w:tcPr>
            <w:tcW w:w="855" w:type="dxa"/>
            <w:tcBorders>
              <w:top w:val="nil"/>
              <w:left w:val="nil"/>
              <w:bottom w:val="single" w:sz="4" w:space="0" w:color="auto"/>
              <w:right w:val="single" w:sz="4" w:space="0" w:color="auto"/>
            </w:tcBorders>
            <w:shd w:val="clear" w:color="auto" w:fill="E2EFD9" w:themeFill="accent6" w:themeFillTint="33"/>
            <w:vAlign w:val="center"/>
            <w:hideMark/>
          </w:tcPr>
          <w:p w:rsidR="00B8383F" w:rsidRPr="00B76516" w:rsidRDefault="00B8383F" w:rsidP="00B8383F">
            <w:pPr>
              <w:rPr>
                <w:rFonts w:ascii="Calibri" w:eastAsia="Times New Roman" w:hAnsi="Calibri" w:cs="Calibri"/>
                <w:color w:val="000000"/>
                <w:sz w:val="18"/>
                <w:szCs w:val="18"/>
              </w:rPr>
            </w:pPr>
            <w:r w:rsidRPr="00B76516">
              <w:rPr>
                <w:rFonts w:ascii="Calibri" w:eastAsia="Times New Roman" w:hAnsi="Calibri" w:cs="Calibri"/>
                <w:color w:val="000000"/>
                <w:sz w:val="18"/>
                <w:szCs w:val="18"/>
              </w:rPr>
              <w:t>  </w:t>
            </w:r>
            <w:r w:rsidRPr="00F44DC0">
              <w:rPr>
                <w:rFonts w:ascii="Calibri" w:eastAsia="Times New Roman" w:hAnsi="Calibri" w:cs="Calibri"/>
                <w:b/>
                <w:color w:val="000000"/>
                <w:sz w:val="18"/>
                <w:szCs w:val="18"/>
              </w:rPr>
              <w:t>Lead</w:t>
            </w:r>
          </w:p>
        </w:tc>
        <w:tc>
          <w:tcPr>
            <w:tcW w:w="855" w:type="dxa"/>
            <w:tcBorders>
              <w:top w:val="nil"/>
              <w:left w:val="nil"/>
              <w:bottom w:val="single" w:sz="4" w:space="0" w:color="auto"/>
              <w:right w:val="single" w:sz="4" w:space="0" w:color="auto"/>
            </w:tcBorders>
            <w:shd w:val="clear" w:color="auto" w:fill="auto"/>
            <w:vAlign w:val="center"/>
            <w:hideMark/>
          </w:tcPr>
          <w:p w:rsidR="00B8383F" w:rsidRPr="00B76516" w:rsidRDefault="00B8383F" w:rsidP="00B8383F">
            <w:pPr>
              <w:rPr>
                <w:rFonts w:ascii="Calibri" w:eastAsia="Times New Roman" w:hAnsi="Calibri" w:cs="Calibri"/>
                <w:color w:val="000000"/>
                <w:sz w:val="18"/>
                <w:szCs w:val="18"/>
              </w:rPr>
            </w:pPr>
            <w:r w:rsidRPr="00B76516">
              <w:rPr>
                <w:rFonts w:ascii="Calibri" w:eastAsia="Times New Roman" w:hAnsi="Calibri" w:cs="Calibri"/>
                <w:color w:val="000000"/>
                <w:sz w:val="18"/>
                <w:szCs w:val="18"/>
              </w:rPr>
              <w:t> </w:t>
            </w:r>
          </w:p>
        </w:tc>
        <w:tc>
          <w:tcPr>
            <w:tcW w:w="815" w:type="dxa"/>
            <w:tcBorders>
              <w:top w:val="nil"/>
              <w:left w:val="nil"/>
              <w:bottom w:val="single" w:sz="4" w:space="0" w:color="auto"/>
              <w:right w:val="single" w:sz="4" w:space="0" w:color="auto"/>
            </w:tcBorders>
            <w:shd w:val="clear" w:color="auto" w:fill="auto"/>
            <w:vAlign w:val="center"/>
            <w:hideMark/>
          </w:tcPr>
          <w:p w:rsidR="00B8383F" w:rsidRPr="00B76516" w:rsidRDefault="00B8383F" w:rsidP="00B8383F">
            <w:pPr>
              <w:rPr>
                <w:rFonts w:ascii="Calibri" w:eastAsia="Times New Roman" w:hAnsi="Calibri" w:cs="Calibri"/>
                <w:color w:val="000000"/>
                <w:sz w:val="18"/>
                <w:szCs w:val="18"/>
              </w:rPr>
            </w:pPr>
            <w:r w:rsidRPr="00B76516">
              <w:rPr>
                <w:rFonts w:ascii="Calibri" w:eastAsia="Times New Roman" w:hAnsi="Calibri" w:cs="Calibri"/>
                <w:color w:val="000000"/>
                <w:sz w:val="18"/>
                <w:szCs w:val="18"/>
              </w:rPr>
              <w:t> </w:t>
            </w:r>
          </w:p>
        </w:tc>
      </w:tr>
      <w:tr w:rsidR="00B8383F" w:rsidRPr="00B76516" w:rsidTr="00B33AC4">
        <w:trPr>
          <w:trHeight w:val="480"/>
        </w:trPr>
        <w:tc>
          <w:tcPr>
            <w:tcW w:w="6443" w:type="dxa"/>
            <w:tcBorders>
              <w:top w:val="nil"/>
              <w:left w:val="single" w:sz="4" w:space="0" w:color="auto"/>
              <w:bottom w:val="single" w:sz="4" w:space="0" w:color="auto"/>
              <w:right w:val="single" w:sz="4" w:space="0" w:color="auto"/>
            </w:tcBorders>
            <w:shd w:val="clear" w:color="auto" w:fill="auto"/>
            <w:vAlign w:val="center"/>
            <w:hideMark/>
          </w:tcPr>
          <w:p w:rsidR="00B8383F" w:rsidRPr="00B76516" w:rsidRDefault="00B8383F" w:rsidP="00B8383F">
            <w:pPr>
              <w:rPr>
                <w:rFonts w:ascii="Calibri" w:eastAsia="Times New Roman" w:hAnsi="Calibri" w:cs="Calibri"/>
                <w:sz w:val="18"/>
                <w:szCs w:val="18"/>
              </w:rPr>
            </w:pPr>
            <w:r w:rsidRPr="00B76516">
              <w:rPr>
                <w:rFonts w:ascii="Calibri" w:eastAsia="Times New Roman" w:hAnsi="Calibri" w:cs="Calibri"/>
                <w:sz w:val="18"/>
                <w:szCs w:val="18"/>
              </w:rPr>
              <w:t xml:space="preserve">3.3.2 Design the IAS distribution survey and IAS impact assessment of selected main IAS in a representative protected area  </w:t>
            </w:r>
          </w:p>
        </w:tc>
        <w:tc>
          <w:tcPr>
            <w:tcW w:w="855" w:type="dxa"/>
            <w:tcBorders>
              <w:top w:val="nil"/>
              <w:left w:val="nil"/>
              <w:bottom w:val="single" w:sz="4" w:space="0" w:color="auto"/>
              <w:right w:val="single" w:sz="4" w:space="0" w:color="auto"/>
            </w:tcBorders>
            <w:shd w:val="clear" w:color="auto" w:fill="auto"/>
            <w:vAlign w:val="center"/>
            <w:hideMark/>
          </w:tcPr>
          <w:p w:rsidR="00B8383F" w:rsidRPr="00B76516" w:rsidRDefault="00B8383F" w:rsidP="00B8383F">
            <w:pPr>
              <w:rPr>
                <w:rFonts w:ascii="Calibri" w:eastAsia="Times New Roman" w:hAnsi="Calibri" w:cs="Calibri"/>
                <w:color w:val="000000"/>
                <w:sz w:val="18"/>
                <w:szCs w:val="18"/>
              </w:rPr>
            </w:pPr>
            <w:r w:rsidRPr="00B76516">
              <w:rPr>
                <w:rFonts w:ascii="Calibri" w:eastAsia="Times New Roman" w:hAnsi="Calibri" w:cs="Calibri"/>
                <w:color w:val="000000"/>
                <w:sz w:val="18"/>
                <w:szCs w:val="18"/>
              </w:rPr>
              <w:t> </w:t>
            </w:r>
          </w:p>
        </w:tc>
        <w:tc>
          <w:tcPr>
            <w:tcW w:w="855" w:type="dxa"/>
            <w:tcBorders>
              <w:top w:val="nil"/>
              <w:left w:val="nil"/>
              <w:bottom w:val="single" w:sz="4" w:space="0" w:color="auto"/>
              <w:right w:val="single" w:sz="4" w:space="0" w:color="auto"/>
            </w:tcBorders>
            <w:shd w:val="clear" w:color="auto" w:fill="E2EFD9" w:themeFill="accent6" w:themeFillTint="33"/>
            <w:vAlign w:val="center"/>
            <w:hideMark/>
          </w:tcPr>
          <w:p w:rsidR="00B8383F" w:rsidRPr="00B76516" w:rsidRDefault="00B8383F" w:rsidP="00B8383F">
            <w:pPr>
              <w:rPr>
                <w:rFonts w:ascii="Calibri" w:eastAsia="Times New Roman" w:hAnsi="Calibri" w:cs="Calibri"/>
                <w:color w:val="000000"/>
                <w:sz w:val="18"/>
                <w:szCs w:val="18"/>
              </w:rPr>
            </w:pPr>
            <w:r w:rsidRPr="00B76516">
              <w:rPr>
                <w:rFonts w:ascii="Calibri" w:eastAsia="Times New Roman" w:hAnsi="Calibri" w:cs="Calibri"/>
                <w:color w:val="000000"/>
                <w:sz w:val="18"/>
                <w:szCs w:val="18"/>
              </w:rPr>
              <w:t>  </w:t>
            </w:r>
            <w:r w:rsidRPr="00F44DC0">
              <w:rPr>
                <w:rFonts w:ascii="Calibri" w:eastAsia="Times New Roman" w:hAnsi="Calibri" w:cs="Calibri"/>
                <w:b/>
                <w:color w:val="000000"/>
                <w:sz w:val="18"/>
                <w:szCs w:val="18"/>
              </w:rPr>
              <w:t>Lead</w:t>
            </w:r>
          </w:p>
        </w:tc>
        <w:tc>
          <w:tcPr>
            <w:tcW w:w="815" w:type="dxa"/>
            <w:tcBorders>
              <w:top w:val="nil"/>
              <w:left w:val="nil"/>
              <w:bottom w:val="single" w:sz="4" w:space="0" w:color="auto"/>
              <w:right w:val="single" w:sz="4" w:space="0" w:color="auto"/>
            </w:tcBorders>
            <w:shd w:val="clear" w:color="auto" w:fill="auto"/>
            <w:vAlign w:val="center"/>
            <w:hideMark/>
          </w:tcPr>
          <w:p w:rsidR="00B8383F" w:rsidRPr="00B76516" w:rsidRDefault="00B8383F" w:rsidP="00B8383F">
            <w:pPr>
              <w:rPr>
                <w:rFonts w:ascii="Calibri" w:eastAsia="Times New Roman" w:hAnsi="Calibri" w:cs="Calibri"/>
                <w:color w:val="000000"/>
                <w:sz w:val="18"/>
                <w:szCs w:val="18"/>
              </w:rPr>
            </w:pPr>
            <w:r w:rsidRPr="00B76516">
              <w:rPr>
                <w:rFonts w:ascii="Calibri" w:eastAsia="Times New Roman" w:hAnsi="Calibri" w:cs="Calibri"/>
                <w:color w:val="000000"/>
                <w:sz w:val="18"/>
                <w:szCs w:val="18"/>
              </w:rPr>
              <w:t> </w:t>
            </w:r>
          </w:p>
        </w:tc>
      </w:tr>
      <w:tr w:rsidR="00B8383F" w:rsidRPr="00B76516" w:rsidTr="00B33AC4">
        <w:trPr>
          <w:trHeight w:val="480"/>
        </w:trPr>
        <w:tc>
          <w:tcPr>
            <w:tcW w:w="6443" w:type="dxa"/>
            <w:tcBorders>
              <w:top w:val="nil"/>
              <w:left w:val="single" w:sz="4" w:space="0" w:color="auto"/>
              <w:bottom w:val="single" w:sz="4" w:space="0" w:color="auto"/>
              <w:right w:val="single" w:sz="4" w:space="0" w:color="auto"/>
            </w:tcBorders>
            <w:shd w:val="clear" w:color="auto" w:fill="auto"/>
            <w:vAlign w:val="center"/>
            <w:hideMark/>
          </w:tcPr>
          <w:p w:rsidR="00B8383F" w:rsidRPr="00B76516" w:rsidRDefault="00B8383F" w:rsidP="00B8383F">
            <w:pPr>
              <w:rPr>
                <w:rFonts w:ascii="Calibri" w:eastAsia="Times New Roman" w:hAnsi="Calibri" w:cs="Calibri"/>
                <w:sz w:val="18"/>
                <w:szCs w:val="18"/>
              </w:rPr>
            </w:pPr>
            <w:bookmarkStart w:id="4" w:name="RANGE!A52"/>
            <w:r w:rsidRPr="00B76516">
              <w:rPr>
                <w:rFonts w:ascii="Calibri" w:eastAsia="Times New Roman" w:hAnsi="Calibri" w:cs="Calibri"/>
                <w:sz w:val="18"/>
                <w:szCs w:val="18"/>
              </w:rPr>
              <w:t>3.3.3. Undertake the IAS distribution survey and IAS impact assessment in Wenchang, Bishan and a representative protected area,</w:t>
            </w:r>
            <w:bookmarkEnd w:id="4"/>
          </w:p>
        </w:tc>
        <w:tc>
          <w:tcPr>
            <w:tcW w:w="855" w:type="dxa"/>
            <w:tcBorders>
              <w:top w:val="nil"/>
              <w:left w:val="nil"/>
              <w:bottom w:val="single" w:sz="4" w:space="0" w:color="auto"/>
              <w:right w:val="single" w:sz="4" w:space="0" w:color="auto"/>
            </w:tcBorders>
            <w:shd w:val="clear" w:color="auto" w:fill="E2EFD9" w:themeFill="accent6" w:themeFillTint="33"/>
            <w:vAlign w:val="center"/>
            <w:hideMark/>
          </w:tcPr>
          <w:p w:rsidR="00B8383F" w:rsidRPr="00B76516" w:rsidRDefault="00B8383F" w:rsidP="00B8383F">
            <w:pPr>
              <w:rPr>
                <w:rFonts w:ascii="Calibri" w:eastAsia="Times New Roman" w:hAnsi="Calibri" w:cs="Calibri"/>
                <w:color w:val="000000"/>
                <w:sz w:val="18"/>
                <w:szCs w:val="18"/>
              </w:rPr>
            </w:pPr>
            <w:r w:rsidRPr="00B76516">
              <w:rPr>
                <w:rFonts w:ascii="Calibri" w:eastAsia="Times New Roman" w:hAnsi="Calibri" w:cs="Calibri"/>
                <w:color w:val="000000"/>
                <w:sz w:val="18"/>
                <w:szCs w:val="18"/>
              </w:rPr>
              <w:t>  </w:t>
            </w:r>
            <w:r w:rsidRPr="00F44DC0">
              <w:rPr>
                <w:rFonts w:ascii="Calibri" w:eastAsia="Times New Roman" w:hAnsi="Calibri" w:cs="Calibri"/>
                <w:b/>
                <w:color w:val="000000"/>
                <w:sz w:val="18"/>
                <w:szCs w:val="18"/>
              </w:rPr>
              <w:t>Lead</w:t>
            </w:r>
          </w:p>
        </w:tc>
        <w:tc>
          <w:tcPr>
            <w:tcW w:w="855" w:type="dxa"/>
            <w:tcBorders>
              <w:top w:val="nil"/>
              <w:left w:val="nil"/>
              <w:bottom w:val="single" w:sz="4" w:space="0" w:color="auto"/>
              <w:right w:val="single" w:sz="4" w:space="0" w:color="auto"/>
            </w:tcBorders>
            <w:shd w:val="clear" w:color="auto" w:fill="E2EFD9" w:themeFill="accent6" w:themeFillTint="33"/>
            <w:vAlign w:val="center"/>
            <w:hideMark/>
          </w:tcPr>
          <w:p w:rsidR="00B8383F" w:rsidRPr="00B76516" w:rsidRDefault="00B8383F" w:rsidP="00B8383F">
            <w:pPr>
              <w:rPr>
                <w:rFonts w:ascii="Calibri" w:eastAsia="Times New Roman" w:hAnsi="Calibri" w:cs="Calibri"/>
                <w:color w:val="000000"/>
                <w:sz w:val="18"/>
                <w:szCs w:val="18"/>
              </w:rPr>
            </w:pPr>
            <w:r w:rsidRPr="00B76516">
              <w:rPr>
                <w:rFonts w:ascii="Calibri" w:eastAsia="Times New Roman" w:hAnsi="Calibri" w:cs="Calibri"/>
                <w:color w:val="000000"/>
                <w:sz w:val="18"/>
                <w:szCs w:val="18"/>
              </w:rPr>
              <w:t>  </w:t>
            </w:r>
            <w:r w:rsidRPr="00F44DC0">
              <w:rPr>
                <w:rFonts w:ascii="Calibri" w:eastAsia="Times New Roman" w:hAnsi="Calibri" w:cs="Calibri"/>
                <w:b/>
                <w:color w:val="000000"/>
                <w:sz w:val="18"/>
                <w:szCs w:val="18"/>
              </w:rPr>
              <w:t>Lead</w:t>
            </w:r>
          </w:p>
        </w:tc>
        <w:tc>
          <w:tcPr>
            <w:tcW w:w="815" w:type="dxa"/>
            <w:tcBorders>
              <w:top w:val="nil"/>
              <w:left w:val="nil"/>
              <w:bottom w:val="single" w:sz="4" w:space="0" w:color="auto"/>
              <w:right w:val="single" w:sz="4" w:space="0" w:color="auto"/>
            </w:tcBorders>
            <w:shd w:val="clear" w:color="auto" w:fill="auto"/>
            <w:vAlign w:val="center"/>
            <w:hideMark/>
          </w:tcPr>
          <w:p w:rsidR="00B8383F" w:rsidRPr="00B76516" w:rsidRDefault="00B8383F" w:rsidP="00B8383F">
            <w:pPr>
              <w:rPr>
                <w:rFonts w:ascii="Calibri" w:eastAsia="Times New Roman" w:hAnsi="Calibri" w:cs="Calibri"/>
                <w:color w:val="000000"/>
                <w:sz w:val="18"/>
                <w:szCs w:val="18"/>
              </w:rPr>
            </w:pPr>
            <w:r w:rsidRPr="00B76516">
              <w:rPr>
                <w:rFonts w:ascii="Calibri" w:eastAsia="Times New Roman" w:hAnsi="Calibri" w:cs="Calibri"/>
                <w:color w:val="000000"/>
                <w:sz w:val="18"/>
                <w:szCs w:val="18"/>
              </w:rPr>
              <w:t> </w:t>
            </w:r>
          </w:p>
        </w:tc>
      </w:tr>
      <w:tr w:rsidR="00B8383F" w:rsidRPr="00B76516" w:rsidTr="00B33AC4">
        <w:trPr>
          <w:trHeight w:val="480"/>
        </w:trPr>
        <w:tc>
          <w:tcPr>
            <w:tcW w:w="6443" w:type="dxa"/>
            <w:tcBorders>
              <w:top w:val="nil"/>
              <w:left w:val="single" w:sz="4" w:space="0" w:color="auto"/>
              <w:bottom w:val="single" w:sz="4" w:space="0" w:color="auto"/>
              <w:right w:val="single" w:sz="4" w:space="0" w:color="auto"/>
            </w:tcBorders>
            <w:shd w:val="clear" w:color="auto" w:fill="auto"/>
            <w:vAlign w:val="center"/>
            <w:hideMark/>
          </w:tcPr>
          <w:p w:rsidR="00B8383F" w:rsidRPr="00B76516" w:rsidRDefault="00B8383F" w:rsidP="00B8383F">
            <w:pPr>
              <w:rPr>
                <w:rFonts w:ascii="Calibri" w:eastAsia="Times New Roman" w:hAnsi="Calibri" w:cs="Calibri"/>
                <w:sz w:val="18"/>
                <w:szCs w:val="18"/>
              </w:rPr>
            </w:pPr>
            <w:r w:rsidRPr="00B76516">
              <w:rPr>
                <w:rFonts w:ascii="Calibri" w:eastAsia="Times New Roman" w:hAnsi="Calibri" w:cs="Calibri"/>
                <w:sz w:val="18"/>
                <w:szCs w:val="18"/>
              </w:rPr>
              <w:t xml:space="preserve">3.3.4. Formulate the IAS distribution survey and IAS impact assessment reports for Wenchang, Bishan and the representative protected area. </w:t>
            </w:r>
          </w:p>
        </w:tc>
        <w:tc>
          <w:tcPr>
            <w:tcW w:w="855" w:type="dxa"/>
            <w:tcBorders>
              <w:top w:val="nil"/>
              <w:left w:val="nil"/>
              <w:bottom w:val="single" w:sz="4" w:space="0" w:color="auto"/>
              <w:right w:val="single" w:sz="4" w:space="0" w:color="auto"/>
            </w:tcBorders>
            <w:shd w:val="clear" w:color="auto" w:fill="E2EFD9" w:themeFill="accent6" w:themeFillTint="33"/>
            <w:vAlign w:val="center"/>
            <w:hideMark/>
          </w:tcPr>
          <w:p w:rsidR="00B8383F" w:rsidRDefault="00B8383F" w:rsidP="00B8383F">
            <w:r w:rsidRPr="00AF15CE">
              <w:rPr>
                <w:rFonts w:ascii="Calibri" w:eastAsia="Times New Roman" w:hAnsi="Calibri" w:cs="Calibri"/>
                <w:color w:val="000000"/>
                <w:sz w:val="18"/>
                <w:szCs w:val="18"/>
              </w:rPr>
              <w:t> </w:t>
            </w:r>
            <w:r w:rsidRPr="00AF15CE">
              <w:rPr>
                <w:rFonts w:ascii="Calibri" w:eastAsia="Times New Roman" w:hAnsi="Calibri" w:cs="Calibri"/>
                <w:b/>
                <w:color w:val="000000"/>
                <w:sz w:val="18"/>
                <w:szCs w:val="18"/>
              </w:rPr>
              <w:t>Lead</w:t>
            </w:r>
          </w:p>
        </w:tc>
        <w:tc>
          <w:tcPr>
            <w:tcW w:w="855" w:type="dxa"/>
            <w:tcBorders>
              <w:top w:val="nil"/>
              <w:left w:val="nil"/>
              <w:bottom w:val="single" w:sz="4" w:space="0" w:color="auto"/>
              <w:right w:val="single" w:sz="4" w:space="0" w:color="auto"/>
            </w:tcBorders>
            <w:shd w:val="clear" w:color="auto" w:fill="E2EFD9" w:themeFill="accent6" w:themeFillTint="33"/>
            <w:vAlign w:val="center"/>
            <w:hideMark/>
          </w:tcPr>
          <w:p w:rsidR="00B8383F" w:rsidRDefault="00B8383F" w:rsidP="00B8383F">
            <w:r w:rsidRPr="00AF15CE">
              <w:rPr>
                <w:rFonts w:ascii="Calibri" w:eastAsia="Times New Roman" w:hAnsi="Calibri" w:cs="Calibri"/>
                <w:color w:val="000000"/>
                <w:sz w:val="18"/>
                <w:szCs w:val="18"/>
              </w:rPr>
              <w:t> </w:t>
            </w:r>
            <w:r w:rsidRPr="00AF15CE">
              <w:rPr>
                <w:rFonts w:ascii="Calibri" w:eastAsia="Times New Roman" w:hAnsi="Calibri" w:cs="Calibri"/>
                <w:b/>
                <w:color w:val="000000"/>
                <w:sz w:val="18"/>
                <w:szCs w:val="18"/>
              </w:rPr>
              <w:t>Lead</w:t>
            </w:r>
          </w:p>
        </w:tc>
        <w:tc>
          <w:tcPr>
            <w:tcW w:w="815" w:type="dxa"/>
            <w:tcBorders>
              <w:top w:val="nil"/>
              <w:left w:val="nil"/>
              <w:bottom w:val="single" w:sz="4" w:space="0" w:color="auto"/>
              <w:right w:val="single" w:sz="4" w:space="0" w:color="auto"/>
            </w:tcBorders>
            <w:shd w:val="clear" w:color="auto" w:fill="auto"/>
            <w:vAlign w:val="center"/>
            <w:hideMark/>
          </w:tcPr>
          <w:p w:rsidR="00B8383F" w:rsidRPr="00B76516" w:rsidRDefault="00B8383F" w:rsidP="00B8383F">
            <w:pPr>
              <w:rPr>
                <w:rFonts w:ascii="Calibri" w:eastAsia="Times New Roman" w:hAnsi="Calibri" w:cs="Calibri"/>
                <w:color w:val="000000"/>
                <w:sz w:val="18"/>
                <w:szCs w:val="18"/>
              </w:rPr>
            </w:pPr>
            <w:r w:rsidRPr="00B76516">
              <w:rPr>
                <w:rFonts w:ascii="Calibri" w:eastAsia="Times New Roman" w:hAnsi="Calibri" w:cs="Calibri"/>
                <w:color w:val="000000"/>
                <w:sz w:val="18"/>
                <w:szCs w:val="18"/>
              </w:rPr>
              <w:t> </w:t>
            </w:r>
          </w:p>
        </w:tc>
      </w:tr>
      <w:tr w:rsidR="00B8383F" w:rsidRPr="00B76516" w:rsidTr="00D55C27">
        <w:trPr>
          <w:trHeight w:val="720"/>
        </w:trPr>
        <w:tc>
          <w:tcPr>
            <w:tcW w:w="8968" w:type="dxa"/>
            <w:gridSpan w:val="4"/>
            <w:tcBorders>
              <w:top w:val="nil"/>
              <w:left w:val="single" w:sz="4" w:space="0" w:color="auto"/>
              <w:bottom w:val="single" w:sz="4" w:space="0" w:color="auto"/>
              <w:right w:val="single" w:sz="4" w:space="0" w:color="auto"/>
            </w:tcBorders>
            <w:shd w:val="clear" w:color="000000" w:fill="D9E1F2"/>
            <w:vAlign w:val="center"/>
            <w:hideMark/>
          </w:tcPr>
          <w:p w:rsidR="00B8383F" w:rsidRPr="00B33AC4" w:rsidRDefault="00B8383F" w:rsidP="00B8383F">
            <w:pPr>
              <w:rPr>
                <w:rFonts w:ascii="Calibri" w:eastAsia="Times New Roman" w:hAnsi="Calibri" w:cs="Calibri"/>
                <w:b/>
                <w:bCs/>
                <w:sz w:val="18"/>
                <w:szCs w:val="18"/>
              </w:rPr>
            </w:pPr>
            <w:r w:rsidRPr="00B76516">
              <w:rPr>
                <w:rFonts w:ascii="Calibri" w:eastAsia="Times New Roman" w:hAnsi="Calibri" w:cs="Calibri"/>
                <w:b/>
                <w:bCs/>
                <w:sz w:val="18"/>
                <w:szCs w:val="18"/>
              </w:rPr>
              <w:t>Output 3.4 Operational IAS management plans are developed for two target agricultural landscapes and implemented on 35,000 ha demonstrably reducing IAS threats on agrobiodiversity and traditional varieties.</w:t>
            </w:r>
          </w:p>
        </w:tc>
      </w:tr>
      <w:tr w:rsidR="00B8383F" w:rsidRPr="00B76516" w:rsidTr="00B33AC4">
        <w:trPr>
          <w:trHeight w:val="288"/>
        </w:trPr>
        <w:tc>
          <w:tcPr>
            <w:tcW w:w="6443" w:type="dxa"/>
            <w:tcBorders>
              <w:top w:val="nil"/>
              <w:left w:val="single" w:sz="4" w:space="0" w:color="auto"/>
              <w:bottom w:val="single" w:sz="4" w:space="0" w:color="auto"/>
              <w:right w:val="single" w:sz="4" w:space="0" w:color="auto"/>
            </w:tcBorders>
            <w:shd w:val="clear" w:color="auto" w:fill="auto"/>
            <w:vAlign w:val="center"/>
            <w:hideMark/>
          </w:tcPr>
          <w:p w:rsidR="00B8383F" w:rsidRPr="00B76516" w:rsidRDefault="00B8383F" w:rsidP="00B8383F">
            <w:pPr>
              <w:rPr>
                <w:rFonts w:ascii="Calibri" w:eastAsia="Times New Roman" w:hAnsi="Calibri" w:cs="Calibri"/>
                <w:sz w:val="18"/>
                <w:szCs w:val="18"/>
              </w:rPr>
            </w:pPr>
            <w:r w:rsidRPr="00B76516">
              <w:rPr>
                <w:rFonts w:ascii="Calibri" w:eastAsia="Times New Roman" w:hAnsi="Calibri" w:cs="Calibri"/>
                <w:sz w:val="18"/>
                <w:szCs w:val="18"/>
              </w:rPr>
              <w:t>3.4.1 Formulate IAS Management plans for Wenchang city and Bishan district</w:t>
            </w:r>
          </w:p>
        </w:tc>
        <w:tc>
          <w:tcPr>
            <w:tcW w:w="855" w:type="dxa"/>
            <w:tcBorders>
              <w:top w:val="nil"/>
              <w:left w:val="nil"/>
              <w:bottom w:val="single" w:sz="4" w:space="0" w:color="auto"/>
              <w:right w:val="single" w:sz="4" w:space="0" w:color="auto"/>
            </w:tcBorders>
            <w:shd w:val="clear" w:color="auto" w:fill="E2EFD9" w:themeFill="accent6" w:themeFillTint="33"/>
            <w:vAlign w:val="center"/>
            <w:hideMark/>
          </w:tcPr>
          <w:p w:rsidR="00B8383F" w:rsidRDefault="00B8383F" w:rsidP="00B8383F">
            <w:r w:rsidRPr="0005406F">
              <w:rPr>
                <w:rFonts w:ascii="Calibri" w:eastAsia="Times New Roman" w:hAnsi="Calibri" w:cs="Calibri"/>
                <w:color w:val="000000"/>
                <w:sz w:val="18"/>
                <w:szCs w:val="18"/>
              </w:rPr>
              <w:t> </w:t>
            </w:r>
            <w:r w:rsidRPr="0005406F">
              <w:rPr>
                <w:rFonts w:ascii="Calibri" w:eastAsia="Times New Roman" w:hAnsi="Calibri" w:cs="Calibri"/>
                <w:b/>
                <w:color w:val="000000"/>
                <w:sz w:val="18"/>
                <w:szCs w:val="18"/>
              </w:rPr>
              <w:t>Lead</w:t>
            </w:r>
          </w:p>
        </w:tc>
        <w:tc>
          <w:tcPr>
            <w:tcW w:w="855" w:type="dxa"/>
            <w:tcBorders>
              <w:top w:val="nil"/>
              <w:left w:val="nil"/>
              <w:bottom w:val="single" w:sz="4" w:space="0" w:color="auto"/>
              <w:right w:val="single" w:sz="4" w:space="0" w:color="auto"/>
            </w:tcBorders>
            <w:shd w:val="clear" w:color="auto" w:fill="auto"/>
            <w:vAlign w:val="center"/>
            <w:hideMark/>
          </w:tcPr>
          <w:p w:rsidR="00B8383F" w:rsidRPr="00B76516" w:rsidRDefault="00B8383F" w:rsidP="00B8383F">
            <w:pPr>
              <w:rPr>
                <w:rFonts w:ascii="Calibri" w:eastAsia="Times New Roman" w:hAnsi="Calibri" w:cs="Calibri"/>
                <w:color w:val="000000"/>
                <w:sz w:val="18"/>
                <w:szCs w:val="18"/>
              </w:rPr>
            </w:pPr>
            <w:r w:rsidRPr="00B76516">
              <w:rPr>
                <w:rFonts w:ascii="Calibri" w:eastAsia="Times New Roman" w:hAnsi="Calibri" w:cs="Calibri"/>
                <w:color w:val="000000"/>
                <w:sz w:val="18"/>
                <w:szCs w:val="18"/>
              </w:rPr>
              <w:t> </w:t>
            </w:r>
          </w:p>
        </w:tc>
        <w:tc>
          <w:tcPr>
            <w:tcW w:w="815" w:type="dxa"/>
            <w:tcBorders>
              <w:top w:val="nil"/>
              <w:left w:val="nil"/>
              <w:bottom w:val="single" w:sz="4" w:space="0" w:color="auto"/>
              <w:right w:val="single" w:sz="4" w:space="0" w:color="auto"/>
            </w:tcBorders>
            <w:shd w:val="clear" w:color="auto" w:fill="auto"/>
            <w:vAlign w:val="center"/>
            <w:hideMark/>
          </w:tcPr>
          <w:p w:rsidR="00B8383F" w:rsidRPr="00B76516" w:rsidRDefault="00B8383F" w:rsidP="00B8383F">
            <w:pPr>
              <w:rPr>
                <w:rFonts w:ascii="Calibri" w:eastAsia="Times New Roman" w:hAnsi="Calibri" w:cs="Calibri"/>
                <w:color w:val="000000"/>
                <w:sz w:val="18"/>
                <w:szCs w:val="18"/>
              </w:rPr>
            </w:pPr>
            <w:r w:rsidRPr="00B76516">
              <w:rPr>
                <w:rFonts w:ascii="Calibri" w:eastAsia="Times New Roman" w:hAnsi="Calibri" w:cs="Calibri"/>
                <w:color w:val="000000"/>
                <w:sz w:val="18"/>
                <w:szCs w:val="18"/>
              </w:rPr>
              <w:t> </w:t>
            </w:r>
          </w:p>
        </w:tc>
      </w:tr>
      <w:tr w:rsidR="00B8383F" w:rsidRPr="00B76516" w:rsidTr="00B33AC4">
        <w:trPr>
          <w:trHeight w:val="480"/>
        </w:trPr>
        <w:tc>
          <w:tcPr>
            <w:tcW w:w="6443" w:type="dxa"/>
            <w:tcBorders>
              <w:top w:val="nil"/>
              <w:left w:val="single" w:sz="4" w:space="0" w:color="auto"/>
              <w:bottom w:val="single" w:sz="4" w:space="0" w:color="auto"/>
              <w:right w:val="single" w:sz="4" w:space="0" w:color="auto"/>
            </w:tcBorders>
            <w:shd w:val="clear" w:color="auto" w:fill="auto"/>
            <w:vAlign w:val="center"/>
            <w:hideMark/>
          </w:tcPr>
          <w:p w:rsidR="00B8383F" w:rsidRPr="00B76516" w:rsidRDefault="00B8383F" w:rsidP="00B8383F">
            <w:pPr>
              <w:rPr>
                <w:rFonts w:ascii="Calibri" w:eastAsia="Times New Roman" w:hAnsi="Calibri" w:cs="Calibri"/>
                <w:sz w:val="18"/>
                <w:szCs w:val="18"/>
              </w:rPr>
            </w:pPr>
            <w:r w:rsidRPr="00B76516">
              <w:rPr>
                <w:rFonts w:ascii="Calibri" w:eastAsia="Times New Roman" w:hAnsi="Calibri" w:cs="Calibri"/>
                <w:sz w:val="18"/>
                <w:szCs w:val="18"/>
              </w:rPr>
              <w:t xml:space="preserve">3.4.2 Implement the IAS Management plans for the two project targeted agricultural landscapes in Wenchang city and Bishan district </w:t>
            </w:r>
          </w:p>
        </w:tc>
        <w:tc>
          <w:tcPr>
            <w:tcW w:w="855" w:type="dxa"/>
            <w:tcBorders>
              <w:top w:val="nil"/>
              <w:left w:val="nil"/>
              <w:bottom w:val="single" w:sz="4" w:space="0" w:color="auto"/>
              <w:right w:val="single" w:sz="4" w:space="0" w:color="auto"/>
            </w:tcBorders>
            <w:shd w:val="clear" w:color="auto" w:fill="E2EFD9" w:themeFill="accent6" w:themeFillTint="33"/>
            <w:vAlign w:val="center"/>
            <w:hideMark/>
          </w:tcPr>
          <w:p w:rsidR="00B8383F" w:rsidRDefault="00B8383F" w:rsidP="00B8383F">
            <w:r w:rsidRPr="0005406F">
              <w:rPr>
                <w:rFonts w:ascii="Calibri" w:eastAsia="Times New Roman" w:hAnsi="Calibri" w:cs="Calibri"/>
                <w:color w:val="000000"/>
                <w:sz w:val="18"/>
                <w:szCs w:val="18"/>
              </w:rPr>
              <w:t> </w:t>
            </w:r>
            <w:r w:rsidRPr="0005406F">
              <w:rPr>
                <w:rFonts w:ascii="Calibri" w:eastAsia="Times New Roman" w:hAnsi="Calibri" w:cs="Calibri"/>
                <w:b/>
                <w:color w:val="000000"/>
                <w:sz w:val="18"/>
                <w:szCs w:val="18"/>
              </w:rPr>
              <w:t>Lead</w:t>
            </w:r>
          </w:p>
        </w:tc>
        <w:tc>
          <w:tcPr>
            <w:tcW w:w="855" w:type="dxa"/>
            <w:tcBorders>
              <w:top w:val="nil"/>
              <w:left w:val="nil"/>
              <w:bottom w:val="single" w:sz="4" w:space="0" w:color="auto"/>
              <w:right w:val="single" w:sz="4" w:space="0" w:color="auto"/>
            </w:tcBorders>
            <w:shd w:val="clear" w:color="auto" w:fill="auto"/>
            <w:vAlign w:val="center"/>
            <w:hideMark/>
          </w:tcPr>
          <w:p w:rsidR="00B8383F" w:rsidRPr="00B76516" w:rsidRDefault="00B8383F" w:rsidP="00B8383F">
            <w:pPr>
              <w:rPr>
                <w:rFonts w:ascii="Calibri" w:eastAsia="Times New Roman" w:hAnsi="Calibri" w:cs="Calibri"/>
                <w:color w:val="000000"/>
                <w:sz w:val="18"/>
                <w:szCs w:val="18"/>
              </w:rPr>
            </w:pPr>
            <w:r w:rsidRPr="00B76516">
              <w:rPr>
                <w:rFonts w:ascii="Calibri" w:eastAsia="Times New Roman" w:hAnsi="Calibri" w:cs="Calibri"/>
                <w:color w:val="000000"/>
                <w:sz w:val="18"/>
                <w:szCs w:val="18"/>
              </w:rPr>
              <w:t> </w:t>
            </w:r>
          </w:p>
        </w:tc>
        <w:tc>
          <w:tcPr>
            <w:tcW w:w="815" w:type="dxa"/>
            <w:tcBorders>
              <w:top w:val="nil"/>
              <w:left w:val="nil"/>
              <w:bottom w:val="single" w:sz="4" w:space="0" w:color="auto"/>
              <w:right w:val="single" w:sz="4" w:space="0" w:color="auto"/>
            </w:tcBorders>
            <w:shd w:val="clear" w:color="auto" w:fill="auto"/>
            <w:vAlign w:val="center"/>
            <w:hideMark/>
          </w:tcPr>
          <w:p w:rsidR="00B8383F" w:rsidRPr="00B76516" w:rsidRDefault="00B8383F" w:rsidP="00B8383F">
            <w:pPr>
              <w:rPr>
                <w:rFonts w:ascii="Calibri" w:eastAsia="Times New Roman" w:hAnsi="Calibri" w:cs="Calibri"/>
                <w:color w:val="000000"/>
                <w:sz w:val="18"/>
                <w:szCs w:val="18"/>
              </w:rPr>
            </w:pPr>
            <w:r w:rsidRPr="00B76516">
              <w:rPr>
                <w:rFonts w:ascii="Calibri" w:eastAsia="Times New Roman" w:hAnsi="Calibri" w:cs="Calibri"/>
                <w:color w:val="000000"/>
                <w:sz w:val="18"/>
                <w:szCs w:val="18"/>
              </w:rPr>
              <w:t> </w:t>
            </w:r>
          </w:p>
        </w:tc>
      </w:tr>
      <w:tr w:rsidR="00B8383F" w:rsidRPr="00B76516" w:rsidTr="006A4546">
        <w:trPr>
          <w:trHeight w:val="480"/>
        </w:trPr>
        <w:tc>
          <w:tcPr>
            <w:tcW w:w="8968" w:type="dxa"/>
            <w:gridSpan w:val="4"/>
            <w:tcBorders>
              <w:top w:val="nil"/>
              <w:left w:val="single" w:sz="4" w:space="0" w:color="auto"/>
              <w:bottom w:val="single" w:sz="4" w:space="0" w:color="auto"/>
              <w:right w:val="single" w:sz="4" w:space="0" w:color="auto"/>
            </w:tcBorders>
            <w:shd w:val="clear" w:color="000000" w:fill="8EA9DB"/>
            <w:vAlign w:val="center"/>
            <w:hideMark/>
          </w:tcPr>
          <w:p w:rsidR="00B8383F" w:rsidRPr="00B33AC4" w:rsidRDefault="00B8383F" w:rsidP="00B8383F">
            <w:pPr>
              <w:rPr>
                <w:rFonts w:ascii="Calibri" w:eastAsia="Times New Roman" w:hAnsi="Calibri" w:cs="Calibri"/>
                <w:b/>
                <w:bCs/>
                <w:sz w:val="18"/>
                <w:szCs w:val="18"/>
              </w:rPr>
            </w:pPr>
            <w:r w:rsidRPr="00B76516">
              <w:rPr>
                <w:rFonts w:ascii="Calibri" w:eastAsia="Times New Roman" w:hAnsi="Calibri" w:cs="Calibri"/>
                <w:b/>
                <w:bCs/>
                <w:sz w:val="18"/>
                <w:szCs w:val="18"/>
              </w:rPr>
              <w:t>Outcome 4: Sustainability and impact of project/program results enhanced by effective KM, awareness, M&amp;E and coordination.</w:t>
            </w:r>
          </w:p>
        </w:tc>
      </w:tr>
      <w:tr w:rsidR="00B8383F" w:rsidRPr="00B76516" w:rsidTr="006C70D3">
        <w:trPr>
          <w:trHeight w:val="480"/>
        </w:trPr>
        <w:tc>
          <w:tcPr>
            <w:tcW w:w="8968" w:type="dxa"/>
            <w:gridSpan w:val="4"/>
            <w:tcBorders>
              <w:top w:val="nil"/>
              <w:left w:val="single" w:sz="4" w:space="0" w:color="auto"/>
              <w:bottom w:val="single" w:sz="4" w:space="0" w:color="auto"/>
              <w:right w:val="single" w:sz="4" w:space="0" w:color="auto"/>
            </w:tcBorders>
            <w:shd w:val="clear" w:color="000000" w:fill="D9E1F2"/>
            <w:vAlign w:val="center"/>
            <w:hideMark/>
          </w:tcPr>
          <w:p w:rsidR="00B8383F" w:rsidRPr="00B33AC4" w:rsidRDefault="00B8383F" w:rsidP="00B8383F">
            <w:pPr>
              <w:rPr>
                <w:rFonts w:ascii="Calibri" w:eastAsia="Times New Roman" w:hAnsi="Calibri" w:cs="Calibri"/>
                <w:b/>
                <w:bCs/>
                <w:sz w:val="18"/>
                <w:szCs w:val="18"/>
              </w:rPr>
            </w:pPr>
            <w:r w:rsidRPr="00B76516">
              <w:rPr>
                <w:rFonts w:ascii="Calibri" w:eastAsia="Times New Roman" w:hAnsi="Calibri" w:cs="Calibri"/>
                <w:b/>
                <w:bCs/>
                <w:sz w:val="18"/>
                <w:szCs w:val="18"/>
              </w:rPr>
              <w:t>Output 4.1 Awareness-raising materials and educational curricula are developed and used at national, provincial and local level.</w:t>
            </w:r>
          </w:p>
        </w:tc>
      </w:tr>
      <w:tr w:rsidR="00B8383F" w:rsidRPr="00B76516" w:rsidTr="00B33AC4">
        <w:trPr>
          <w:trHeight w:val="480"/>
        </w:trPr>
        <w:tc>
          <w:tcPr>
            <w:tcW w:w="6443" w:type="dxa"/>
            <w:tcBorders>
              <w:top w:val="nil"/>
              <w:left w:val="single" w:sz="4" w:space="0" w:color="auto"/>
              <w:bottom w:val="single" w:sz="4" w:space="0" w:color="auto"/>
              <w:right w:val="single" w:sz="4" w:space="0" w:color="auto"/>
            </w:tcBorders>
            <w:shd w:val="clear" w:color="auto" w:fill="auto"/>
            <w:vAlign w:val="center"/>
            <w:hideMark/>
          </w:tcPr>
          <w:p w:rsidR="00B8383F" w:rsidRPr="00B76516" w:rsidRDefault="00B8383F" w:rsidP="00B8383F">
            <w:pPr>
              <w:rPr>
                <w:rFonts w:ascii="Calibri" w:eastAsia="Times New Roman" w:hAnsi="Calibri" w:cs="Calibri"/>
                <w:sz w:val="18"/>
                <w:szCs w:val="18"/>
              </w:rPr>
            </w:pPr>
            <w:r w:rsidRPr="00B76516">
              <w:rPr>
                <w:rFonts w:ascii="Calibri" w:eastAsia="Times New Roman" w:hAnsi="Calibri" w:cs="Calibri"/>
                <w:sz w:val="18"/>
                <w:szCs w:val="18"/>
              </w:rPr>
              <w:t xml:space="preserve">4.1.1. Undertake the knowledge, attitude and practices (KAP) survey (at project start and end), following </w:t>
            </w:r>
          </w:p>
        </w:tc>
        <w:tc>
          <w:tcPr>
            <w:tcW w:w="855" w:type="dxa"/>
            <w:tcBorders>
              <w:top w:val="nil"/>
              <w:left w:val="nil"/>
              <w:bottom w:val="single" w:sz="4" w:space="0" w:color="auto"/>
              <w:right w:val="single" w:sz="4" w:space="0" w:color="auto"/>
            </w:tcBorders>
            <w:shd w:val="clear" w:color="auto" w:fill="E2EFD9" w:themeFill="accent6" w:themeFillTint="33"/>
            <w:vAlign w:val="center"/>
            <w:hideMark/>
          </w:tcPr>
          <w:p w:rsidR="00B8383F" w:rsidRPr="00B76516" w:rsidRDefault="00B8383F" w:rsidP="00B8383F">
            <w:pPr>
              <w:rPr>
                <w:rFonts w:ascii="Calibri" w:eastAsia="Times New Roman" w:hAnsi="Calibri" w:cs="Calibri"/>
                <w:color w:val="000000"/>
                <w:sz w:val="18"/>
                <w:szCs w:val="18"/>
              </w:rPr>
            </w:pPr>
            <w:r w:rsidRPr="00B76516">
              <w:rPr>
                <w:rFonts w:ascii="Calibri" w:eastAsia="Times New Roman" w:hAnsi="Calibri" w:cs="Calibri"/>
                <w:color w:val="000000"/>
                <w:sz w:val="18"/>
                <w:szCs w:val="18"/>
              </w:rPr>
              <w:t>  </w:t>
            </w:r>
            <w:r w:rsidRPr="00F44DC0">
              <w:rPr>
                <w:rFonts w:ascii="Calibri" w:eastAsia="Times New Roman" w:hAnsi="Calibri" w:cs="Calibri"/>
                <w:b/>
                <w:color w:val="000000"/>
                <w:sz w:val="18"/>
                <w:szCs w:val="18"/>
              </w:rPr>
              <w:t>Lead</w:t>
            </w:r>
          </w:p>
        </w:tc>
        <w:tc>
          <w:tcPr>
            <w:tcW w:w="855" w:type="dxa"/>
            <w:tcBorders>
              <w:top w:val="nil"/>
              <w:left w:val="nil"/>
              <w:bottom w:val="single" w:sz="4" w:space="0" w:color="auto"/>
              <w:right w:val="single" w:sz="4" w:space="0" w:color="auto"/>
            </w:tcBorders>
            <w:shd w:val="clear" w:color="auto" w:fill="auto"/>
            <w:vAlign w:val="center"/>
            <w:hideMark/>
          </w:tcPr>
          <w:p w:rsidR="00B8383F" w:rsidRPr="00B76516" w:rsidRDefault="00B8383F" w:rsidP="00B8383F">
            <w:pPr>
              <w:rPr>
                <w:rFonts w:ascii="Calibri" w:eastAsia="Times New Roman" w:hAnsi="Calibri" w:cs="Calibri"/>
                <w:color w:val="000000"/>
                <w:sz w:val="18"/>
                <w:szCs w:val="18"/>
              </w:rPr>
            </w:pPr>
            <w:r w:rsidRPr="00B76516">
              <w:rPr>
                <w:rFonts w:ascii="Calibri" w:eastAsia="Times New Roman" w:hAnsi="Calibri" w:cs="Calibri"/>
                <w:color w:val="000000"/>
                <w:sz w:val="18"/>
                <w:szCs w:val="18"/>
              </w:rPr>
              <w:t> </w:t>
            </w:r>
          </w:p>
        </w:tc>
        <w:tc>
          <w:tcPr>
            <w:tcW w:w="815" w:type="dxa"/>
            <w:tcBorders>
              <w:top w:val="nil"/>
              <w:left w:val="nil"/>
              <w:bottom w:val="single" w:sz="4" w:space="0" w:color="auto"/>
              <w:right w:val="single" w:sz="4" w:space="0" w:color="auto"/>
            </w:tcBorders>
            <w:shd w:val="clear" w:color="auto" w:fill="auto"/>
            <w:vAlign w:val="center"/>
            <w:hideMark/>
          </w:tcPr>
          <w:p w:rsidR="00B8383F" w:rsidRPr="00B76516" w:rsidRDefault="00B8383F" w:rsidP="00B8383F">
            <w:pPr>
              <w:rPr>
                <w:rFonts w:ascii="Calibri" w:eastAsia="Times New Roman" w:hAnsi="Calibri" w:cs="Calibri"/>
                <w:color w:val="000000"/>
                <w:sz w:val="18"/>
                <w:szCs w:val="18"/>
              </w:rPr>
            </w:pPr>
            <w:r w:rsidRPr="00B76516">
              <w:rPr>
                <w:rFonts w:ascii="Calibri" w:eastAsia="Times New Roman" w:hAnsi="Calibri" w:cs="Calibri"/>
                <w:color w:val="000000"/>
                <w:sz w:val="18"/>
                <w:szCs w:val="18"/>
              </w:rPr>
              <w:t> </w:t>
            </w:r>
          </w:p>
        </w:tc>
      </w:tr>
      <w:tr w:rsidR="00B8383F" w:rsidRPr="00B76516" w:rsidTr="00B33AC4">
        <w:trPr>
          <w:trHeight w:val="288"/>
        </w:trPr>
        <w:tc>
          <w:tcPr>
            <w:tcW w:w="6443" w:type="dxa"/>
            <w:tcBorders>
              <w:top w:val="nil"/>
              <w:left w:val="single" w:sz="4" w:space="0" w:color="auto"/>
              <w:bottom w:val="single" w:sz="4" w:space="0" w:color="auto"/>
              <w:right w:val="single" w:sz="4" w:space="0" w:color="auto"/>
            </w:tcBorders>
            <w:shd w:val="clear" w:color="auto" w:fill="auto"/>
            <w:vAlign w:val="center"/>
            <w:hideMark/>
          </w:tcPr>
          <w:p w:rsidR="00B8383F" w:rsidRPr="00B76516" w:rsidRDefault="00B8383F" w:rsidP="00B8383F">
            <w:pPr>
              <w:rPr>
                <w:rFonts w:ascii="Calibri" w:eastAsia="Times New Roman" w:hAnsi="Calibri" w:cs="Calibri"/>
                <w:sz w:val="18"/>
                <w:szCs w:val="18"/>
              </w:rPr>
            </w:pPr>
            <w:r w:rsidRPr="00B76516">
              <w:rPr>
                <w:rFonts w:ascii="Calibri" w:eastAsia="Times New Roman" w:hAnsi="Calibri" w:cs="Calibri"/>
                <w:sz w:val="18"/>
                <w:szCs w:val="18"/>
              </w:rPr>
              <w:t xml:space="preserve">4.1.2. Develop the projects knowledge management action plan, </w:t>
            </w:r>
          </w:p>
        </w:tc>
        <w:tc>
          <w:tcPr>
            <w:tcW w:w="855" w:type="dxa"/>
            <w:tcBorders>
              <w:top w:val="nil"/>
              <w:left w:val="nil"/>
              <w:bottom w:val="single" w:sz="4" w:space="0" w:color="auto"/>
              <w:right w:val="single" w:sz="4" w:space="0" w:color="auto"/>
            </w:tcBorders>
            <w:shd w:val="clear" w:color="auto" w:fill="auto"/>
            <w:vAlign w:val="center"/>
            <w:hideMark/>
          </w:tcPr>
          <w:p w:rsidR="00B8383F" w:rsidRPr="00B76516" w:rsidRDefault="00B8383F" w:rsidP="00B8383F">
            <w:pPr>
              <w:rPr>
                <w:rFonts w:ascii="Calibri" w:eastAsia="Times New Roman" w:hAnsi="Calibri" w:cs="Calibri"/>
                <w:color w:val="000000"/>
                <w:sz w:val="18"/>
                <w:szCs w:val="18"/>
              </w:rPr>
            </w:pPr>
            <w:r w:rsidRPr="00B76516">
              <w:rPr>
                <w:rFonts w:ascii="Calibri" w:eastAsia="Times New Roman" w:hAnsi="Calibri" w:cs="Calibri"/>
                <w:color w:val="000000"/>
                <w:sz w:val="18"/>
                <w:szCs w:val="18"/>
              </w:rPr>
              <w:t> </w:t>
            </w:r>
          </w:p>
        </w:tc>
        <w:tc>
          <w:tcPr>
            <w:tcW w:w="855" w:type="dxa"/>
            <w:tcBorders>
              <w:top w:val="nil"/>
              <w:left w:val="nil"/>
              <w:bottom w:val="single" w:sz="4" w:space="0" w:color="auto"/>
              <w:right w:val="single" w:sz="4" w:space="0" w:color="auto"/>
            </w:tcBorders>
            <w:shd w:val="clear" w:color="auto" w:fill="auto"/>
            <w:vAlign w:val="center"/>
            <w:hideMark/>
          </w:tcPr>
          <w:p w:rsidR="00B8383F" w:rsidRPr="00B76516" w:rsidRDefault="00B8383F" w:rsidP="00B8383F">
            <w:pPr>
              <w:rPr>
                <w:rFonts w:ascii="Calibri" w:eastAsia="Times New Roman" w:hAnsi="Calibri" w:cs="Calibri"/>
                <w:color w:val="000000"/>
                <w:sz w:val="18"/>
                <w:szCs w:val="18"/>
              </w:rPr>
            </w:pPr>
            <w:r w:rsidRPr="00B76516">
              <w:rPr>
                <w:rFonts w:ascii="Calibri" w:eastAsia="Times New Roman" w:hAnsi="Calibri" w:cs="Calibri"/>
                <w:color w:val="000000"/>
                <w:sz w:val="18"/>
                <w:szCs w:val="18"/>
              </w:rPr>
              <w:t> </w:t>
            </w:r>
          </w:p>
        </w:tc>
        <w:tc>
          <w:tcPr>
            <w:tcW w:w="815" w:type="dxa"/>
            <w:tcBorders>
              <w:top w:val="nil"/>
              <w:left w:val="nil"/>
              <w:bottom w:val="single" w:sz="4" w:space="0" w:color="auto"/>
              <w:right w:val="single" w:sz="4" w:space="0" w:color="auto"/>
            </w:tcBorders>
            <w:shd w:val="clear" w:color="auto" w:fill="auto"/>
            <w:vAlign w:val="center"/>
            <w:hideMark/>
          </w:tcPr>
          <w:p w:rsidR="00B8383F" w:rsidRPr="00B76516" w:rsidRDefault="00B8383F" w:rsidP="00B8383F">
            <w:pPr>
              <w:rPr>
                <w:rFonts w:ascii="Calibri" w:eastAsia="Times New Roman" w:hAnsi="Calibri" w:cs="Calibri"/>
                <w:color w:val="000000"/>
                <w:sz w:val="18"/>
                <w:szCs w:val="18"/>
              </w:rPr>
            </w:pPr>
            <w:r w:rsidRPr="00B76516">
              <w:rPr>
                <w:rFonts w:ascii="Calibri" w:eastAsia="Times New Roman" w:hAnsi="Calibri" w:cs="Calibri"/>
                <w:color w:val="000000"/>
                <w:sz w:val="18"/>
                <w:szCs w:val="18"/>
              </w:rPr>
              <w:t> </w:t>
            </w:r>
          </w:p>
        </w:tc>
      </w:tr>
      <w:tr w:rsidR="00B8383F" w:rsidRPr="00B76516" w:rsidTr="00B33AC4">
        <w:trPr>
          <w:trHeight w:val="288"/>
        </w:trPr>
        <w:tc>
          <w:tcPr>
            <w:tcW w:w="6443" w:type="dxa"/>
            <w:tcBorders>
              <w:top w:val="nil"/>
              <w:left w:val="single" w:sz="4" w:space="0" w:color="auto"/>
              <w:bottom w:val="single" w:sz="4" w:space="0" w:color="auto"/>
              <w:right w:val="single" w:sz="4" w:space="0" w:color="auto"/>
            </w:tcBorders>
            <w:shd w:val="clear" w:color="auto" w:fill="auto"/>
            <w:vAlign w:val="center"/>
            <w:hideMark/>
          </w:tcPr>
          <w:p w:rsidR="00B8383F" w:rsidRPr="00B76516" w:rsidRDefault="00B8383F" w:rsidP="00B8383F">
            <w:pPr>
              <w:rPr>
                <w:rFonts w:ascii="Calibri" w:eastAsia="Times New Roman" w:hAnsi="Calibri" w:cs="Calibri"/>
                <w:sz w:val="18"/>
                <w:szCs w:val="18"/>
              </w:rPr>
            </w:pPr>
            <w:r w:rsidRPr="00B76516">
              <w:rPr>
                <w:rFonts w:ascii="Calibri" w:eastAsia="Times New Roman" w:hAnsi="Calibri" w:cs="Calibri"/>
                <w:sz w:val="18"/>
                <w:szCs w:val="18"/>
              </w:rPr>
              <w:t>4.1.3. Prepare IAS education and awareness-raising materials</w:t>
            </w:r>
          </w:p>
        </w:tc>
        <w:tc>
          <w:tcPr>
            <w:tcW w:w="855" w:type="dxa"/>
            <w:tcBorders>
              <w:top w:val="nil"/>
              <w:left w:val="nil"/>
              <w:bottom w:val="single" w:sz="4" w:space="0" w:color="auto"/>
              <w:right w:val="single" w:sz="4" w:space="0" w:color="auto"/>
            </w:tcBorders>
            <w:shd w:val="clear" w:color="auto" w:fill="E2EFD9" w:themeFill="accent6" w:themeFillTint="33"/>
            <w:vAlign w:val="center"/>
            <w:hideMark/>
          </w:tcPr>
          <w:p w:rsidR="00B8383F" w:rsidRDefault="00B8383F" w:rsidP="00B8383F">
            <w:r w:rsidRPr="00DD19C2">
              <w:rPr>
                <w:rFonts w:ascii="Calibri" w:eastAsia="Times New Roman" w:hAnsi="Calibri" w:cs="Calibri"/>
                <w:color w:val="000000"/>
                <w:sz w:val="18"/>
                <w:szCs w:val="18"/>
              </w:rPr>
              <w:t> </w:t>
            </w:r>
            <w:r w:rsidRPr="00DD19C2">
              <w:rPr>
                <w:rFonts w:ascii="Calibri" w:eastAsia="Times New Roman" w:hAnsi="Calibri" w:cs="Calibri"/>
                <w:b/>
                <w:color w:val="000000"/>
                <w:sz w:val="18"/>
                <w:szCs w:val="18"/>
              </w:rPr>
              <w:t>Lead</w:t>
            </w:r>
          </w:p>
        </w:tc>
        <w:tc>
          <w:tcPr>
            <w:tcW w:w="855" w:type="dxa"/>
            <w:tcBorders>
              <w:top w:val="nil"/>
              <w:left w:val="nil"/>
              <w:bottom w:val="single" w:sz="4" w:space="0" w:color="auto"/>
              <w:right w:val="single" w:sz="4" w:space="0" w:color="auto"/>
            </w:tcBorders>
            <w:shd w:val="clear" w:color="auto" w:fill="E2EFD9" w:themeFill="accent6" w:themeFillTint="33"/>
            <w:vAlign w:val="center"/>
            <w:hideMark/>
          </w:tcPr>
          <w:p w:rsidR="00B8383F" w:rsidRDefault="00B8383F" w:rsidP="00B8383F">
            <w:r w:rsidRPr="00DD19C2">
              <w:rPr>
                <w:rFonts w:ascii="Calibri" w:eastAsia="Times New Roman" w:hAnsi="Calibri" w:cs="Calibri"/>
                <w:color w:val="000000"/>
                <w:sz w:val="18"/>
                <w:szCs w:val="18"/>
              </w:rPr>
              <w:t> </w:t>
            </w:r>
            <w:r w:rsidRPr="00DD19C2">
              <w:rPr>
                <w:rFonts w:ascii="Calibri" w:eastAsia="Times New Roman" w:hAnsi="Calibri" w:cs="Calibri"/>
                <w:b/>
                <w:color w:val="000000"/>
                <w:sz w:val="18"/>
                <w:szCs w:val="18"/>
              </w:rPr>
              <w:t>Lead</w:t>
            </w:r>
          </w:p>
        </w:tc>
        <w:tc>
          <w:tcPr>
            <w:tcW w:w="815" w:type="dxa"/>
            <w:tcBorders>
              <w:top w:val="nil"/>
              <w:left w:val="nil"/>
              <w:bottom w:val="single" w:sz="4" w:space="0" w:color="auto"/>
              <w:right w:val="single" w:sz="4" w:space="0" w:color="auto"/>
            </w:tcBorders>
            <w:shd w:val="clear" w:color="auto" w:fill="E2EFD9" w:themeFill="accent6" w:themeFillTint="33"/>
            <w:vAlign w:val="center"/>
            <w:hideMark/>
          </w:tcPr>
          <w:p w:rsidR="00B8383F" w:rsidRDefault="00B8383F" w:rsidP="00B8383F">
            <w:r w:rsidRPr="00DD19C2">
              <w:rPr>
                <w:rFonts w:ascii="Calibri" w:eastAsia="Times New Roman" w:hAnsi="Calibri" w:cs="Calibri"/>
                <w:color w:val="000000"/>
                <w:sz w:val="18"/>
                <w:szCs w:val="18"/>
              </w:rPr>
              <w:t> </w:t>
            </w:r>
            <w:r w:rsidRPr="00DD19C2">
              <w:rPr>
                <w:rFonts w:ascii="Calibri" w:eastAsia="Times New Roman" w:hAnsi="Calibri" w:cs="Calibri"/>
                <w:b/>
                <w:color w:val="000000"/>
                <w:sz w:val="18"/>
                <w:szCs w:val="18"/>
              </w:rPr>
              <w:t>Lead</w:t>
            </w:r>
          </w:p>
        </w:tc>
      </w:tr>
      <w:tr w:rsidR="00B8383F" w:rsidRPr="00B76516" w:rsidTr="00B33AC4">
        <w:trPr>
          <w:trHeight w:val="288"/>
        </w:trPr>
        <w:tc>
          <w:tcPr>
            <w:tcW w:w="6443" w:type="dxa"/>
            <w:tcBorders>
              <w:top w:val="nil"/>
              <w:left w:val="single" w:sz="4" w:space="0" w:color="auto"/>
              <w:bottom w:val="single" w:sz="4" w:space="0" w:color="auto"/>
              <w:right w:val="single" w:sz="4" w:space="0" w:color="auto"/>
            </w:tcBorders>
            <w:shd w:val="clear" w:color="auto" w:fill="auto"/>
            <w:vAlign w:val="center"/>
            <w:hideMark/>
          </w:tcPr>
          <w:p w:rsidR="00B8383F" w:rsidRPr="00B76516" w:rsidRDefault="00B8383F" w:rsidP="00B8383F">
            <w:pPr>
              <w:rPr>
                <w:rFonts w:ascii="Calibri" w:eastAsia="Times New Roman" w:hAnsi="Calibri" w:cs="Calibri"/>
                <w:sz w:val="18"/>
                <w:szCs w:val="18"/>
              </w:rPr>
            </w:pPr>
            <w:r w:rsidRPr="00B76516">
              <w:rPr>
                <w:rFonts w:ascii="Calibri" w:eastAsia="Times New Roman" w:hAnsi="Calibri" w:cs="Calibri"/>
                <w:sz w:val="18"/>
                <w:szCs w:val="18"/>
              </w:rPr>
              <w:t xml:space="preserve">4.1.4 Develop and publicize Massive Open Online Courses (MOOC). </w:t>
            </w:r>
          </w:p>
        </w:tc>
        <w:tc>
          <w:tcPr>
            <w:tcW w:w="855" w:type="dxa"/>
            <w:tcBorders>
              <w:top w:val="nil"/>
              <w:left w:val="nil"/>
              <w:bottom w:val="single" w:sz="4" w:space="0" w:color="auto"/>
              <w:right w:val="single" w:sz="4" w:space="0" w:color="auto"/>
            </w:tcBorders>
            <w:shd w:val="clear" w:color="auto" w:fill="E2EFD9" w:themeFill="accent6" w:themeFillTint="33"/>
            <w:vAlign w:val="center"/>
            <w:hideMark/>
          </w:tcPr>
          <w:p w:rsidR="00B8383F" w:rsidRDefault="00B8383F" w:rsidP="00B8383F">
            <w:r w:rsidRPr="00DD19C2">
              <w:rPr>
                <w:rFonts w:ascii="Calibri" w:eastAsia="Times New Roman" w:hAnsi="Calibri" w:cs="Calibri"/>
                <w:color w:val="000000"/>
                <w:sz w:val="18"/>
                <w:szCs w:val="18"/>
              </w:rPr>
              <w:t> </w:t>
            </w:r>
            <w:r w:rsidRPr="00DD19C2">
              <w:rPr>
                <w:rFonts w:ascii="Calibri" w:eastAsia="Times New Roman" w:hAnsi="Calibri" w:cs="Calibri"/>
                <w:b/>
                <w:color w:val="000000"/>
                <w:sz w:val="18"/>
                <w:szCs w:val="18"/>
              </w:rPr>
              <w:t>Lead</w:t>
            </w:r>
          </w:p>
        </w:tc>
        <w:tc>
          <w:tcPr>
            <w:tcW w:w="855" w:type="dxa"/>
            <w:tcBorders>
              <w:top w:val="nil"/>
              <w:left w:val="nil"/>
              <w:bottom w:val="single" w:sz="4" w:space="0" w:color="auto"/>
              <w:right w:val="single" w:sz="4" w:space="0" w:color="auto"/>
            </w:tcBorders>
            <w:shd w:val="clear" w:color="auto" w:fill="E2EFD9" w:themeFill="accent6" w:themeFillTint="33"/>
            <w:vAlign w:val="center"/>
            <w:hideMark/>
          </w:tcPr>
          <w:p w:rsidR="00B8383F" w:rsidRDefault="00B8383F" w:rsidP="00B8383F">
            <w:r w:rsidRPr="00DD19C2">
              <w:rPr>
                <w:rFonts w:ascii="Calibri" w:eastAsia="Times New Roman" w:hAnsi="Calibri" w:cs="Calibri"/>
                <w:color w:val="000000"/>
                <w:sz w:val="18"/>
                <w:szCs w:val="18"/>
              </w:rPr>
              <w:t> </w:t>
            </w:r>
            <w:r w:rsidRPr="00DD19C2">
              <w:rPr>
                <w:rFonts w:ascii="Calibri" w:eastAsia="Times New Roman" w:hAnsi="Calibri" w:cs="Calibri"/>
                <w:b/>
                <w:color w:val="000000"/>
                <w:sz w:val="18"/>
                <w:szCs w:val="18"/>
              </w:rPr>
              <w:t>Lead</w:t>
            </w:r>
          </w:p>
        </w:tc>
        <w:tc>
          <w:tcPr>
            <w:tcW w:w="815" w:type="dxa"/>
            <w:tcBorders>
              <w:top w:val="nil"/>
              <w:left w:val="nil"/>
              <w:bottom w:val="single" w:sz="4" w:space="0" w:color="auto"/>
              <w:right w:val="single" w:sz="4" w:space="0" w:color="auto"/>
            </w:tcBorders>
            <w:shd w:val="clear" w:color="auto" w:fill="E2EFD9" w:themeFill="accent6" w:themeFillTint="33"/>
            <w:vAlign w:val="center"/>
            <w:hideMark/>
          </w:tcPr>
          <w:p w:rsidR="00B8383F" w:rsidRDefault="00B8383F" w:rsidP="00B8383F">
            <w:r w:rsidRPr="00DD19C2">
              <w:rPr>
                <w:rFonts w:ascii="Calibri" w:eastAsia="Times New Roman" w:hAnsi="Calibri" w:cs="Calibri"/>
                <w:color w:val="000000"/>
                <w:sz w:val="18"/>
                <w:szCs w:val="18"/>
              </w:rPr>
              <w:t> </w:t>
            </w:r>
            <w:r w:rsidRPr="00DD19C2">
              <w:rPr>
                <w:rFonts w:ascii="Calibri" w:eastAsia="Times New Roman" w:hAnsi="Calibri" w:cs="Calibri"/>
                <w:b/>
                <w:color w:val="000000"/>
                <w:sz w:val="18"/>
                <w:szCs w:val="18"/>
              </w:rPr>
              <w:t>Lead</w:t>
            </w:r>
          </w:p>
        </w:tc>
      </w:tr>
      <w:tr w:rsidR="00B8383F" w:rsidRPr="00B76516" w:rsidTr="00B33AC4">
        <w:trPr>
          <w:trHeight w:val="288"/>
        </w:trPr>
        <w:tc>
          <w:tcPr>
            <w:tcW w:w="6443" w:type="dxa"/>
            <w:tcBorders>
              <w:top w:val="nil"/>
              <w:left w:val="single" w:sz="4" w:space="0" w:color="auto"/>
              <w:bottom w:val="single" w:sz="4" w:space="0" w:color="auto"/>
              <w:right w:val="single" w:sz="4" w:space="0" w:color="auto"/>
            </w:tcBorders>
            <w:shd w:val="clear" w:color="auto" w:fill="auto"/>
            <w:vAlign w:val="center"/>
            <w:hideMark/>
          </w:tcPr>
          <w:p w:rsidR="00B8383F" w:rsidRPr="00B76516" w:rsidRDefault="00B8383F" w:rsidP="00B8383F">
            <w:pPr>
              <w:rPr>
                <w:rFonts w:ascii="Calibri" w:eastAsia="Times New Roman" w:hAnsi="Calibri" w:cs="Calibri"/>
                <w:sz w:val="18"/>
                <w:szCs w:val="18"/>
              </w:rPr>
            </w:pPr>
            <w:r w:rsidRPr="00B76516">
              <w:rPr>
                <w:rFonts w:ascii="Calibri" w:eastAsia="Times New Roman" w:hAnsi="Calibri" w:cs="Calibri"/>
                <w:sz w:val="18"/>
                <w:szCs w:val="18"/>
              </w:rPr>
              <w:t xml:space="preserve">4.1.5. Organize publicity and awareness events at national, provincial and local levels, </w:t>
            </w:r>
          </w:p>
        </w:tc>
        <w:tc>
          <w:tcPr>
            <w:tcW w:w="855" w:type="dxa"/>
            <w:tcBorders>
              <w:top w:val="nil"/>
              <w:left w:val="nil"/>
              <w:bottom w:val="single" w:sz="4" w:space="0" w:color="auto"/>
              <w:right w:val="single" w:sz="4" w:space="0" w:color="auto"/>
            </w:tcBorders>
            <w:shd w:val="clear" w:color="auto" w:fill="E2EFD9" w:themeFill="accent6" w:themeFillTint="33"/>
            <w:vAlign w:val="center"/>
            <w:hideMark/>
          </w:tcPr>
          <w:p w:rsidR="00B8383F" w:rsidRDefault="00B8383F" w:rsidP="00B8383F">
            <w:r w:rsidRPr="00643FDD">
              <w:rPr>
                <w:rFonts w:ascii="Calibri" w:eastAsia="Times New Roman" w:hAnsi="Calibri" w:cs="Calibri"/>
                <w:color w:val="000000"/>
                <w:sz w:val="18"/>
                <w:szCs w:val="18"/>
              </w:rPr>
              <w:t> </w:t>
            </w:r>
            <w:r w:rsidRPr="00643FDD">
              <w:rPr>
                <w:rFonts w:ascii="Calibri" w:eastAsia="Times New Roman" w:hAnsi="Calibri" w:cs="Calibri"/>
                <w:b/>
                <w:color w:val="000000"/>
                <w:sz w:val="18"/>
                <w:szCs w:val="18"/>
              </w:rPr>
              <w:t>Lead</w:t>
            </w:r>
          </w:p>
        </w:tc>
        <w:tc>
          <w:tcPr>
            <w:tcW w:w="855" w:type="dxa"/>
            <w:tcBorders>
              <w:top w:val="nil"/>
              <w:left w:val="nil"/>
              <w:bottom w:val="single" w:sz="4" w:space="0" w:color="auto"/>
              <w:right w:val="single" w:sz="4" w:space="0" w:color="auto"/>
            </w:tcBorders>
            <w:shd w:val="clear" w:color="auto" w:fill="E2EFD9" w:themeFill="accent6" w:themeFillTint="33"/>
            <w:vAlign w:val="center"/>
            <w:hideMark/>
          </w:tcPr>
          <w:p w:rsidR="00B8383F" w:rsidRDefault="00B8383F" w:rsidP="00B8383F">
            <w:r w:rsidRPr="00643FDD">
              <w:rPr>
                <w:rFonts w:ascii="Calibri" w:eastAsia="Times New Roman" w:hAnsi="Calibri" w:cs="Calibri"/>
                <w:color w:val="000000"/>
                <w:sz w:val="18"/>
                <w:szCs w:val="18"/>
              </w:rPr>
              <w:t> </w:t>
            </w:r>
            <w:r w:rsidRPr="00643FDD">
              <w:rPr>
                <w:rFonts w:ascii="Calibri" w:eastAsia="Times New Roman" w:hAnsi="Calibri" w:cs="Calibri"/>
                <w:b/>
                <w:color w:val="000000"/>
                <w:sz w:val="18"/>
                <w:szCs w:val="18"/>
              </w:rPr>
              <w:t>Lead</w:t>
            </w:r>
          </w:p>
        </w:tc>
        <w:tc>
          <w:tcPr>
            <w:tcW w:w="815" w:type="dxa"/>
            <w:tcBorders>
              <w:top w:val="nil"/>
              <w:left w:val="nil"/>
              <w:bottom w:val="single" w:sz="4" w:space="0" w:color="auto"/>
              <w:right w:val="single" w:sz="4" w:space="0" w:color="auto"/>
            </w:tcBorders>
            <w:shd w:val="clear" w:color="auto" w:fill="E2EFD9" w:themeFill="accent6" w:themeFillTint="33"/>
            <w:vAlign w:val="center"/>
            <w:hideMark/>
          </w:tcPr>
          <w:p w:rsidR="00B8383F" w:rsidRDefault="00B8383F" w:rsidP="00B8383F">
            <w:r w:rsidRPr="00643FDD">
              <w:rPr>
                <w:rFonts w:ascii="Calibri" w:eastAsia="Times New Roman" w:hAnsi="Calibri" w:cs="Calibri"/>
                <w:color w:val="000000"/>
                <w:sz w:val="18"/>
                <w:szCs w:val="18"/>
              </w:rPr>
              <w:t> </w:t>
            </w:r>
            <w:r w:rsidRPr="00643FDD">
              <w:rPr>
                <w:rFonts w:ascii="Calibri" w:eastAsia="Times New Roman" w:hAnsi="Calibri" w:cs="Calibri"/>
                <w:b/>
                <w:color w:val="000000"/>
                <w:sz w:val="18"/>
                <w:szCs w:val="18"/>
              </w:rPr>
              <w:t>Lead</w:t>
            </w:r>
          </w:p>
        </w:tc>
      </w:tr>
      <w:tr w:rsidR="00B8383F" w:rsidRPr="00B76516" w:rsidTr="00B33AC4">
        <w:trPr>
          <w:trHeight w:val="480"/>
        </w:trPr>
        <w:tc>
          <w:tcPr>
            <w:tcW w:w="6443" w:type="dxa"/>
            <w:tcBorders>
              <w:top w:val="nil"/>
              <w:left w:val="single" w:sz="4" w:space="0" w:color="auto"/>
              <w:bottom w:val="single" w:sz="4" w:space="0" w:color="auto"/>
              <w:right w:val="single" w:sz="4" w:space="0" w:color="auto"/>
            </w:tcBorders>
            <w:shd w:val="clear" w:color="auto" w:fill="auto"/>
            <w:vAlign w:val="center"/>
            <w:hideMark/>
          </w:tcPr>
          <w:p w:rsidR="00B8383F" w:rsidRPr="00B76516" w:rsidRDefault="00B8383F" w:rsidP="00B8383F">
            <w:pPr>
              <w:rPr>
                <w:rFonts w:ascii="Calibri" w:eastAsia="Times New Roman" w:hAnsi="Calibri" w:cs="Calibri"/>
                <w:sz w:val="18"/>
                <w:szCs w:val="18"/>
              </w:rPr>
            </w:pPr>
            <w:r w:rsidRPr="00B76516">
              <w:rPr>
                <w:rFonts w:ascii="Calibri" w:eastAsia="Times New Roman" w:hAnsi="Calibri" w:cs="Calibri"/>
                <w:sz w:val="18"/>
                <w:szCs w:val="18"/>
              </w:rPr>
              <w:t xml:space="preserve">4.1.6. Organize a full day IAS side event in connection with the Fifteenth Meeting of the Conference of the Parties to the Convention on Biological Diversity (COP15) </w:t>
            </w:r>
          </w:p>
        </w:tc>
        <w:tc>
          <w:tcPr>
            <w:tcW w:w="855" w:type="dxa"/>
            <w:tcBorders>
              <w:top w:val="nil"/>
              <w:left w:val="nil"/>
              <w:bottom w:val="single" w:sz="4" w:space="0" w:color="auto"/>
              <w:right w:val="single" w:sz="4" w:space="0" w:color="auto"/>
            </w:tcBorders>
            <w:shd w:val="clear" w:color="auto" w:fill="E2EFD9" w:themeFill="accent6" w:themeFillTint="33"/>
            <w:vAlign w:val="center"/>
            <w:hideMark/>
          </w:tcPr>
          <w:p w:rsidR="00B8383F" w:rsidRPr="00F44DC0" w:rsidRDefault="00B8383F" w:rsidP="00B8383F">
            <w:pPr>
              <w:rPr>
                <w:rFonts w:ascii="Calibri" w:eastAsia="Times New Roman" w:hAnsi="Calibri" w:cs="Calibri"/>
                <w:b/>
                <w:color w:val="000000"/>
                <w:sz w:val="18"/>
                <w:szCs w:val="18"/>
              </w:rPr>
            </w:pPr>
            <w:r w:rsidRPr="00F44DC0">
              <w:rPr>
                <w:rFonts w:ascii="Calibri" w:eastAsia="Times New Roman" w:hAnsi="Calibri" w:cs="Calibri"/>
                <w:b/>
                <w:color w:val="000000"/>
                <w:sz w:val="18"/>
                <w:szCs w:val="18"/>
              </w:rPr>
              <w:t xml:space="preserve">Lead </w:t>
            </w:r>
          </w:p>
        </w:tc>
        <w:tc>
          <w:tcPr>
            <w:tcW w:w="855" w:type="dxa"/>
            <w:tcBorders>
              <w:top w:val="nil"/>
              <w:left w:val="nil"/>
              <w:bottom w:val="single" w:sz="4" w:space="0" w:color="auto"/>
              <w:right w:val="single" w:sz="4" w:space="0" w:color="auto"/>
            </w:tcBorders>
            <w:shd w:val="clear" w:color="auto" w:fill="FFF2CC" w:themeFill="accent4" w:themeFillTint="33"/>
            <w:vAlign w:val="center"/>
            <w:hideMark/>
          </w:tcPr>
          <w:p w:rsidR="00B8383F" w:rsidRPr="00F44DC0" w:rsidRDefault="00B8383F" w:rsidP="00B8383F">
            <w:pPr>
              <w:rPr>
                <w:rFonts w:ascii="Calibri" w:eastAsia="Times New Roman" w:hAnsi="Calibri" w:cs="Calibri"/>
                <w:b/>
                <w:color w:val="000000"/>
                <w:sz w:val="18"/>
                <w:szCs w:val="18"/>
              </w:rPr>
            </w:pPr>
            <w:r w:rsidRPr="00F44DC0">
              <w:rPr>
                <w:rFonts w:ascii="Calibri" w:eastAsia="Times New Roman" w:hAnsi="Calibri" w:cs="Calibri"/>
                <w:b/>
                <w:color w:val="000000"/>
                <w:sz w:val="18"/>
                <w:szCs w:val="18"/>
              </w:rPr>
              <w:t>Support</w:t>
            </w:r>
          </w:p>
        </w:tc>
        <w:tc>
          <w:tcPr>
            <w:tcW w:w="815" w:type="dxa"/>
            <w:tcBorders>
              <w:top w:val="nil"/>
              <w:left w:val="nil"/>
              <w:bottom w:val="single" w:sz="4" w:space="0" w:color="auto"/>
              <w:right w:val="single" w:sz="4" w:space="0" w:color="auto"/>
            </w:tcBorders>
            <w:shd w:val="clear" w:color="auto" w:fill="FFF2CC" w:themeFill="accent4" w:themeFillTint="33"/>
            <w:vAlign w:val="center"/>
            <w:hideMark/>
          </w:tcPr>
          <w:p w:rsidR="00B8383F" w:rsidRPr="00F44DC0" w:rsidRDefault="00B8383F" w:rsidP="00B8383F">
            <w:pPr>
              <w:rPr>
                <w:rFonts w:ascii="Calibri" w:eastAsia="Times New Roman" w:hAnsi="Calibri" w:cs="Calibri"/>
                <w:b/>
                <w:color w:val="000000"/>
                <w:sz w:val="18"/>
                <w:szCs w:val="18"/>
              </w:rPr>
            </w:pPr>
            <w:r w:rsidRPr="00F44DC0">
              <w:rPr>
                <w:rFonts w:ascii="Calibri" w:eastAsia="Times New Roman" w:hAnsi="Calibri" w:cs="Calibri"/>
                <w:b/>
                <w:color w:val="000000"/>
                <w:sz w:val="18"/>
                <w:szCs w:val="18"/>
              </w:rPr>
              <w:t>Support</w:t>
            </w:r>
          </w:p>
        </w:tc>
      </w:tr>
      <w:tr w:rsidR="00B8383F" w:rsidRPr="00B76516" w:rsidTr="00B33AC4">
        <w:trPr>
          <w:trHeight w:val="288"/>
        </w:trPr>
        <w:tc>
          <w:tcPr>
            <w:tcW w:w="6443" w:type="dxa"/>
            <w:tcBorders>
              <w:top w:val="nil"/>
              <w:left w:val="single" w:sz="4" w:space="0" w:color="auto"/>
              <w:bottom w:val="single" w:sz="4" w:space="0" w:color="auto"/>
              <w:right w:val="single" w:sz="4" w:space="0" w:color="auto"/>
            </w:tcBorders>
            <w:shd w:val="clear" w:color="auto" w:fill="auto"/>
            <w:vAlign w:val="center"/>
            <w:hideMark/>
          </w:tcPr>
          <w:p w:rsidR="00B8383F" w:rsidRPr="00B76516" w:rsidRDefault="00B8383F" w:rsidP="00B8383F">
            <w:pPr>
              <w:rPr>
                <w:rFonts w:ascii="Calibri" w:eastAsia="Times New Roman" w:hAnsi="Calibri" w:cs="Calibri"/>
                <w:sz w:val="18"/>
                <w:szCs w:val="18"/>
              </w:rPr>
            </w:pPr>
            <w:r w:rsidRPr="00B76516">
              <w:rPr>
                <w:rFonts w:ascii="Calibri" w:eastAsia="Times New Roman" w:hAnsi="Calibri" w:cs="Calibri"/>
                <w:sz w:val="18"/>
                <w:szCs w:val="18"/>
              </w:rPr>
              <w:t xml:space="preserve">4.1.7 Best practice learning and knowledge sharing exchange missions. </w:t>
            </w:r>
          </w:p>
        </w:tc>
        <w:tc>
          <w:tcPr>
            <w:tcW w:w="855" w:type="dxa"/>
            <w:tcBorders>
              <w:top w:val="nil"/>
              <w:left w:val="nil"/>
              <w:bottom w:val="single" w:sz="4" w:space="0" w:color="auto"/>
              <w:right w:val="single" w:sz="4" w:space="0" w:color="auto"/>
            </w:tcBorders>
            <w:shd w:val="clear" w:color="auto" w:fill="E2EFD9" w:themeFill="accent6" w:themeFillTint="33"/>
            <w:vAlign w:val="center"/>
            <w:hideMark/>
          </w:tcPr>
          <w:p w:rsidR="00B8383F" w:rsidRDefault="00B8383F" w:rsidP="00B8383F">
            <w:r w:rsidRPr="00643FDD">
              <w:rPr>
                <w:rFonts w:ascii="Calibri" w:eastAsia="Times New Roman" w:hAnsi="Calibri" w:cs="Calibri"/>
                <w:color w:val="000000"/>
                <w:sz w:val="18"/>
                <w:szCs w:val="18"/>
              </w:rPr>
              <w:t> </w:t>
            </w:r>
            <w:r w:rsidRPr="00643FDD">
              <w:rPr>
                <w:rFonts w:ascii="Calibri" w:eastAsia="Times New Roman" w:hAnsi="Calibri" w:cs="Calibri"/>
                <w:b/>
                <w:color w:val="000000"/>
                <w:sz w:val="18"/>
                <w:szCs w:val="18"/>
              </w:rPr>
              <w:t>Lead</w:t>
            </w:r>
          </w:p>
        </w:tc>
        <w:tc>
          <w:tcPr>
            <w:tcW w:w="855" w:type="dxa"/>
            <w:tcBorders>
              <w:top w:val="nil"/>
              <w:left w:val="nil"/>
              <w:bottom w:val="single" w:sz="4" w:space="0" w:color="auto"/>
              <w:right w:val="single" w:sz="4" w:space="0" w:color="auto"/>
            </w:tcBorders>
            <w:shd w:val="clear" w:color="auto" w:fill="E2EFD9" w:themeFill="accent6" w:themeFillTint="33"/>
            <w:vAlign w:val="center"/>
            <w:hideMark/>
          </w:tcPr>
          <w:p w:rsidR="00B8383F" w:rsidRDefault="00B8383F" w:rsidP="00B8383F">
            <w:r w:rsidRPr="00643FDD">
              <w:rPr>
                <w:rFonts w:ascii="Calibri" w:eastAsia="Times New Roman" w:hAnsi="Calibri" w:cs="Calibri"/>
                <w:color w:val="000000"/>
                <w:sz w:val="18"/>
                <w:szCs w:val="18"/>
              </w:rPr>
              <w:t> </w:t>
            </w:r>
            <w:r w:rsidRPr="00643FDD">
              <w:rPr>
                <w:rFonts w:ascii="Calibri" w:eastAsia="Times New Roman" w:hAnsi="Calibri" w:cs="Calibri"/>
                <w:b/>
                <w:color w:val="000000"/>
                <w:sz w:val="18"/>
                <w:szCs w:val="18"/>
              </w:rPr>
              <w:t>Lead</w:t>
            </w:r>
          </w:p>
        </w:tc>
        <w:tc>
          <w:tcPr>
            <w:tcW w:w="815" w:type="dxa"/>
            <w:tcBorders>
              <w:top w:val="nil"/>
              <w:left w:val="nil"/>
              <w:bottom w:val="single" w:sz="4" w:space="0" w:color="auto"/>
              <w:right w:val="single" w:sz="4" w:space="0" w:color="auto"/>
            </w:tcBorders>
            <w:shd w:val="clear" w:color="auto" w:fill="E2EFD9" w:themeFill="accent6" w:themeFillTint="33"/>
            <w:vAlign w:val="center"/>
            <w:hideMark/>
          </w:tcPr>
          <w:p w:rsidR="00B8383F" w:rsidRDefault="00B8383F" w:rsidP="00B8383F">
            <w:r w:rsidRPr="00643FDD">
              <w:rPr>
                <w:rFonts w:ascii="Calibri" w:eastAsia="Times New Roman" w:hAnsi="Calibri" w:cs="Calibri"/>
                <w:color w:val="000000"/>
                <w:sz w:val="18"/>
                <w:szCs w:val="18"/>
              </w:rPr>
              <w:t> </w:t>
            </w:r>
            <w:r w:rsidRPr="00643FDD">
              <w:rPr>
                <w:rFonts w:ascii="Calibri" w:eastAsia="Times New Roman" w:hAnsi="Calibri" w:cs="Calibri"/>
                <w:b/>
                <w:color w:val="000000"/>
                <w:sz w:val="18"/>
                <w:szCs w:val="18"/>
              </w:rPr>
              <w:t>Lead</w:t>
            </w:r>
          </w:p>
        </w:tc>
      </w:tr>
      <w:tr w:rsidR="00B8383F" w:rsidRPr="00B76516" w:rsidTr="0051216D">
        <w:trPr>
          <w:trHeight w:val="720"/>
        </w:trPr>
        <w:tc>
          <w:tcPr>
            <w:tcW w:w="8968" w:type="dxa"/>
            <w:gridSpan w:val="4"/>
            <w:tcBorders>
              <w:top w:val="nil"/>
              <w:left w:val="single" w:sz="4" w:space="0" w:color="auto"/>
              <w:bottom w:val="single" w:sz="4" w:space="0" w:color="auto"/>
              <w:right w:val="single" w:sz="4" w:space="0" w:color="auto"/>
            </w:tcBorders>
            <w:shd w:val="clear" w:color="000000" w:fill="D9E1F2"/>
            <w:vAlign w:val="center"/>
            <w:hideMark/>
          </w:tcPr>
          <w:p w:rsidR="00B8383F" w:rsidRPr="00B33AC4" w:rsidRDefault="00B8383F" w:rsidP="00B8383F">
            <w:pPr>
              <w:rPr>
                <w:rFonts w:ascii="Calibri" w:eastAsia="Times New Roman" w:hAnsi="Calibri" w:cs="Calibri"/>
                <w:b/>
                <w:bCs/>
                <w:sz w:val="18"/>
                <w:szCs w:val="18"/>
              </w:rPr>
            </w:pPr>
            <w:bookmarkStart w:id="5" w:name="RANGE!A66"/>
            <w:r w:rsidRPr="00B76516">
              <w:rPr>
                <w:rFonts w:ascii="Calibri" w:eastAsia="Times New Roman" w:hAnsi="Calibri" w:cs="Calibri"/>
                <w:b/>
                <w:bCs/>
                <w:sz w:val="18"/>
                <w:szCs w:val="18"/>
              </w:rPr>
              <w:t>Output 4.2 A national web-based IAS information and communication platform is established providing a forum for information-sharing and communication on prevention, control and management of IAS in agroecosystems</w:t>
            </w:r>
            <w:bookmarkEnd w:id="5"/>
          </w:p>
        </w:tc>
      </w:tr>
      <w:tr w:rsidR="00B8383F" w:rsidRPr="00B76516" w:rsidTr="00B33AC4">
        <w:trPr>
          <w:trHeight w:val="288"/>
        </w:trPr>
        <w:tc>
          <w:tcPr>
            <w:tcW w:w="6443" w:type="dxa"/>
            <w:tcBorders>
              <w:top w:val="nil"/>
              <w:left w:val="single" w:sz="4" w:space="0" w:color="auto"/>
              <w:bottom w:val="single" w:sz="4" w:space="0" w:color="auto"/>
              <w:right w:val="single" w:sz="4" w:space="0" w:color="auto"/>
            </w:tcBorders>
            <w:shd w:val="clear" w:color="auto" w:fill="auto"/>
            <w:vAlign w:val="center"/>
            <w:hideMark/>
          </w:tcPr>
          <w:p w:rsidR="00B8383F" w:rsidRPr="00B76516" w:rsidRDefault="00B8383F" w:rsidP="00B8383F">
            <w:pPr>
              <w:rPr>
                <w:rFonts w:ascii="Calibri" w:eastAsia="Times New Roman" w:hAnsi="Calibri" w:cs="Calibri"/>
                <w:sz w:val="18"/>
                <w:szCs w:val="18"/>
              </w:rPr>
            </w:pPr>
            <w:r w:rsidRPr="00B76516">
              <w:rPr>
                <w:rFonts w:ascii="Calibri" w:eastAsia="Times New Roman" w:hAnsi="Calibri" w:cs="Calibri"/>
                <w:sz w:val="18"/>
                <w:szCs w:val="18"/>
              </w:rPr>
              <w:t xml:space="preserve">4.2.1. Design the IAS Knowledge Management platform. </w:t>
            </w:r>
          </w:p>
        </w:tc>
        <w:tc>
          <w:tcPr>
            <w:tcW w:w="855" w:type="dxa"/>
            <w:tcBorders>
              <w:top w:val="nil"/>
              <w:left w:val="nil"/>
              <w:bottom w:val="single" w:sz="4" w:space="0" w:color="auto"/>
              <w:right w:val="single" w:sz="4" w:space="0" w:color="auto"/>
            </w:tcBorders>
            <w:shd w:val="clear" w:color="auto" w:fill="E2EFD9" w:themeFill="accent6" w:themeFillTint="33"/>
            <w:vAlign w:val="center"/>
            <w:hideMark/>
          </w:tcPr>
          <w:p w:rsidR="00B8383F" w:rsidRDefault="00B8383F" w:rsidP="00B8383F">
            <w:r w:rsidRPr="00643FDD">
              <w:rPr>
                <w:rFonts w:ascii="Calibri" w:eastAsia="Times New Roman" w:hAnsi="Calibri" w:cs="Calibri"/>
                <w:color w:val="000000"/>
                <w:sz w:val="18"/>
                <w:szCs w:val="18"/>
              </w:rPr>
              <w:t> </w:t>
            </w:r>
            <w:r w:rsidRPr="00643FDD">
              <w:rPr>
                <w:rFonts w:ascii="Calibri" w:eastAsia="Times New Roman" w:hAnsi="Calibri" w:cs="Calibri"/>
                <w:b/>
                <w:color w:val="000000"/>
                <w:sz w:val="18"/>
                <w:szCs w:val="18"/>
              </w:rPr>
              <w:t>Lead</w:t>
            </w:r>
          </w:p>
        </w:tc>
        <w:tc>
          <w:tcPr>
            <w:tcW w:w="855" w:type="dxa"/>
            <w:tcBorders>
              <w:top w:val="nil"/>
              <w:left w:val="nil"/>
              <w:bottom w:val="single" w:sz="4" w:space="0" w:color="auto"/>
              <w:right w:val="single" w:sz="4" w:space="0" w:color="auto"/>
            </w:tcBorders>
            <w:shd w:val="clear" w:color="auto" w:fill="auto"/>
            <w:vAlign w:val="center"/>
            <w:hideMark/>
          </w:tcPr>
          <w:p w:rsidR="00B8383F" w:rsidRPr="00B76516" w:rsidRDefault="00B8383F" w:rsidP="00B8383F">
            <w:pPr>
              <w:rPr>
                <w:rFonts w:ascii="Calibri" w:eastAsia="Times New Roman" w:hAnsi="Calibri" w:cs="Calibri"/>
                <w:color w:val="000000"/>
                <w:sz w:val="18"/>
                <w:szCs w:val="18"/>
              </w:rPr>
            </w:pPr>
            <w:r w:rsidRPr="00B76516">
              <w:rPr>
                <w:rFonts w:ascii="Calibri" w:eastAsia="Times New Roman" w:hAnsi="Calibri" w:cs="Calibri"/>
                <w:color w:val="000000"/>
                <w:sz w:val="18"/>
                <w:szCs w:val="18"/>
              </w:rPr>
              <w:t> </w:t>
            </w:r>
          </w:p>
        </w:tc>
        <w:tc>
          <w:tcPr>
            <w:tcW w:w="815" w:type="dxa"/>
            <w:tcBorders>
              <w:top w:val="nil"/>
              <w:left w:val="nil"/>
              <w:bottom w:val="single" w:sz="4" w:space="0" w:color="auto"/>
              <w:right w:val="single" w:sz="4" w:space="0" w:color="auto"/>
            </w:tcBorders>
            <w:shd w:val="clear" w:color="auto" w:fill="auto"/>
            <w:vAlign w:val="center"/>
            <w:hideMark/>
          </w:tcPr>
          <w:p w:rsidR="00B8383F" w:rsidRPr="00B76516" w:rsidRDefault="00B8383F" w:rsidP="00B8383F">
            <w:pPr>
              <w:rPr>
                <w:rFonts w:ascii="Calibri" w:eastAsia="Times New Roman" w:hAnsi="Calibri" w:cs="Calibri"/>
                <w:color w:val="000000"/>
                <w:sz w:val="18"/>
                <w:szCs w:val="18"/>
              </w:rPr>
            </w:pPr>
            <w:r w:rsidRPr="00B76516">
              <w:rPr>
                <w:rFonts w:ascii="Calibri" w:eastAsia="Times New Roman" w:hAnsi="Calibri" w:cs="Calibri"/>
                <w:color w:val="000000"/>
                <w:sz w:val="18"/>
                <w:szCs w:val="18"/>
              </w:rPr>
              <w:t> </w:t>
            </w:r>
          </w:p>
        </w:tc>
      </w:tr>
      <w:tr w:rsidR="00B8383F" w:rsidRPr="00B76516" w:rsidTr="00B33AC4">
        <w:trPr>
          <w:trHeight w:val="288"/>
        </w:trPr>
        <w:tc>
          <w:tcPr>
            <w:tcW w:w="6443" w:type="dxa"/>
            <w:tcBorders>
              <w:top w:val="nil"/>
              <w:left w:val="single" w:sz="4" w:space="0" w:color="auto"/>
              <w:bottom w:val="single" w:sz="4" w:space="0" w:color="auto"/>
              <w:right w:val="single" w:sz="4" w:space="0" w:color="auto"/>
            </w:tcBorders>
            <w:shd w:val="clear" w:color="auto" w:fill="auto"/>
            <w:vAlign w:val="center"/>
            <w:hideMark/>
          </w:tcPr>
          <w:p w:rsidR="00B8383F" w:rsidRPr="00B76516" w:rsidRDefault="00B8383F" w:rsidP="00B8383F">
            <w:pPr>
              <w:rPr>
                <w:rFonts w:ascii="Calibri" w:eastAsia="Times New Roman" w:hAnsi="Calibri" w:cs="Calibri"/>
                <w:sz w:val="18"/>
                <w:szCs w:val="18"/>
              </w:rPr>
            </w:pPr>
            <w:r w:rsidRPr="00B76516">
              <w:rPr>
                <w:rFonts w:ascii="Calibri" w:eastAsia="Times New Roman" w:hAnsi="Calibri" w:cs="Calibri"/>
                <w:sz w:val="18"/>
                <w:szCs w:val="18"/>
              </w:rPr>
              <w:t xml:space="preserve">4.2.2. House and populate the IAS Knowledge Management Platform. </w:t>
            </w:r>
          </w:p>
        </w:tc>
        <w:tc>
          <w:tcPr>
            <w:tcW w:w="855" w:type="dxa"/>
            <w:tcBorders>
              <w:top w:val="nil"/>
              <w:left w:val="nil"/>
              <w:bottom w:val="single" w:sz="4" w:space="0" w:color="auto"/>
              <w:right w:val="single" w:sz="4" w:space="0" w:color="auto"/>
            </w:tcBorders>
            <w:shd w:val="clear" w:color="auto" w:fill="auto"/>
            <w:vAlign w:val="center"/>
            <w:hideMark/>
          </w:tcPr>
          <w:p w:rsidR="00B8383F" w:rsidRPr="00B76516" w:rsidRDefault="00B8383F" w:rsidP="00B8383F">
            <w:pPr>
              <w:rPr>
                <w:rFonts w:ascii="Calibri" w:eastAsia="Times New Roman" w:hAnsi="Calibri" w:cs="Calibri"/>
                <w:color w:val="000000"/>
                <w:sz w:val="18"/>
                <w:szCs w:val="18"/>
              </w:rPr>
            </w:pPr>
            <w:r w:rsidRPr="00B76516">
              <w:rPr>
                <w:rFonts w:ascii="Calibri" w:eastAsia="Times New Roman" w:hAnsi="Calibri" w:cs="Calibri"/>
                <w:color w:val="000000"/>
                <w:sz w:val="18"/>
                <w:szCs w:val="18"/>
              </w:rPr>
              <w:t> </w:t>
            </w:r>
          </w:p>
        </w:tc>
        <w:tc>
          <w:tcPr>
            <w:tcW w:w="855" w:type="dxa"/>
            <w:tcBorders>
              <w:top w:val="nil"/>
              <w:left w:val="nil"/>
              <w:bottom w:val="single" w:sz="4" w:space="0" w:color="auto"/>
              <w:right w:val="single" w:sz="4" w:space="0" w:color="auto"/>
            </w:tcBorders>
            <w:shd w:val="clear" w:color="auto" w:fill="auto"/>
            <w:vAlign w:val="center"/>
            <w:hideMark/>
          </w:tcPr>
          <w:p w:rsidR="00B8383F" w:rsidRPr="00B76516" w:rsidRDefault="00B8383F" w:rsidP="00B8383F">
            <w:pPr>
              <w:rPr>
                <w:rFonts w:ascii="Calibri" w:eastAsia="Times New Roman" w:hAnsi="Calibri" w:cs="Calibri"/>
                <w:color w:val="000000"/>
                <w:sz w:val="18"/>
                <w:szCs w:val="18"/>
              </w:rPr>
            </w:pPr>
            <w:r w:rsidRPr="00B76516">
              <w:rPr>
                <w:rFonts w:ascii="Calibri" w:eastAsia="Times New Roman" w:hAnsi="Calibri" w:cs="Calibri"/>
                <w:color w:val="000000"/>
                <w:sz w:val="18"/>
                <w:szCs w:val="18"/>
              </w:rPr>
              <w:t> </w:t>
            </w:r>
          </w:p>
        </w:tc>
        <w:tc>
          <w:tcPr>
            <w:tcW w:w="815" w:type="dxa"/>
            <w:tcBorders>
              <w:top w:val="nil"/>
              <w:left w:val="nil"/>
              <w:bottom w:val="single" w:sz="4" w:space="0" w:color="auto"/>
              <w:right w:val="single" w:sz="4" w:space="0" w:color="auto"/>
            </w:tcBorders>
            <w:shd w:val="clear" w:color="auto" w:fill="auto"/>
            <w:vAlign w:val="center"/>
            <w:hideMark/>
          </w:tcPr>
          <w:p w:rsidR="00B8383F" w:rsidRPr="00B76516" w:rsidRDefault="00B8383F" w:rsidP="00B8383F">
            <w:pPr>
              <w:rPr>
                <w:rFonts w:ascii="Calibri" w:eastAsia="Times New Roman" w:hAnsi="Calibri" w:cs="Calibri"/>
                <w:color w:val="000000"/>
                <w:sz w:val="18"/>
                <w:szCs w:val="18"/>
              </w:rPr>
            </w:pPr>
            <w:r w:rsidRPr="00B76516">
              <w:rPr>
                <w:rFonts w:ascii="Calibri" w:eastAsia="Times New Roman" w:hAnsi="Calibri" w:cs="Calibri"/>
                <w:color w:val="000000"/>
                <w:sz w:val="18"/>
                <w:szCs w:val="18"/>
              </w:rPr>
              <w:t> </w:t>
            </w:r>
          </w:p>
        </w:tc>
      </w:tr>
      <w:tr w:rsidR="00B8383F" w:rsidRPr="00B76516" w:rsidTr="00B33AC4">
        <w:trPr>
          <w:trHeight w:val="288"/>
        </w:trPr>
        <w:tc>
          <w:tcPr>
            <w:tcW w:w="6443" w:type="dxa"/>
            <w:tcBorders>
              <w:top w:val="nil"/>
              <w:left w:val="single" w:sz="4" w:space="0" w:color="auto"/>
              <w:bottom w:val="single" w:sz="4" w:space="0" w:color="auto"/>
              <w:right w:val="single" w:sz="4" w:space="0" w:color="auto"/>
            </w:tcBorders>
            <w:shd w:val="clear" w:color="auto" w:fill="auto"/>
            <w:vAlign w:val="center"/>
            <w:hideMark/>
          </w:tcPr>
          <w:p w:rsidR="00B8383F" w:rsidRPr="00B76516" w:rsidRDefault="00B8383F" w:rsidP="00B8383F">
            <w:pPr>
              <w:rPr>
                <w:rFonts w:ascii="Calibri" w:eastAsia="Times New Roman" w:hAnsi="Calibri" w:cs="Calibri"/>
                <w:sz w:val="18"/>
                <w:szCs w:val="18"/>
              </w:rPr>
            </w:pPr>
            <w:r w:rsidRPr="00B76516">
              <w:rPr>
                <w:rFonts w:ascii="Calibri" w:eastAsia="Times New Roman" w:hAnsi="Calibri" w:cs="Calibri"/>
                <w:sz w:val="18"/>
                <w:szCs w:val="18"/>
              </w:rPr>
              <w:t xml:space="preserve">4.2.3 Popularize the IAS Knowledge Management platform </w:t>
            </w:r>
          </w:p>
        </w:tc>
        <w:tc>
          <w:tcPr>
            <w:tcW w:w="855" w:type="dxa"/>
            <w:tcBorders>
              <w:top w:val="nil"/>
              <w:left w:val="nil"/>
              <w:bottom w:val="single" w:sz="4" w:space="0" w:color="auto"/>
              <w:right w:val="single" w:sz="4" w:space="0" w:color="auto"/>
            </w:tcBorders>
            <w:shd w:val="clear" w:color="auto" w:fill="auto"/>
            <w:vAlign w:val="center"/>
            <w:hideMark/>
          </w:tcPr>
          <w:p w:rsidR="00B8383F" w:rsidRPr="00B76516" w:rsidRDefault="00B8383F" w:rsidP="00B8383F">
            <w:pPr>
              <w:rPr>
                <w:rFonts w:ascii="Calibri" w:eastAsia="Times New Roman" w:hAnsi="Calibri" w:cs="Calibri"/>
                <w:color w:val="000000"/>
                <w:sz w:val="18"/>
                <w:szCs w:val="18"/>
              </w:rPr>
            </w:pPr>
            <w:r w:rsidRPr="00B76516">
              <w:rPr>
                <w:rFonts w:ascii="Calibri" w:eastAsia="Times New Roman" w:hAnsi="Calibri" w:cs="Calibri"/>
                <w:color w:val="000000"/>
                <w:sz w:val="18"/>
                <w:szCs w:val="18"/>
              </w:rPr>
              <w:t> </w:t>
            </w:r>
          </w:p>
        </w:tc>
        <w:tc>
          <w:tcPr>
            <w:tcW w:w="855" w:type="dxa"/>
            <w:tcBorders>
              <w:top w:val="nil"/>
              <w:left w:val="nil"/>
              <w:bottom w:val="single" w:sz="4" w:space="0" w:color="auto"/>
              <w:right w:val="single" w:sz="4" w:space="0" w:color="auto"/>
            </w:tcBorders>
            <w:shd w:val="clear" w:color="auto" w:fill="auto"/>
            <w:vAlign w:val="center"/>
            <w:hideMark/>
          </w:tcPr>
          <w:p w:rsidR="00B8383F" w:rsidRPr="00B76516" w:rsidRDefault="00B8383F" w:rsidP="00B8383F">
            <w:pPr>
              <w:rPr>
                <w:rFonts w:ascii="Calibri" w:eastAsia="Times New Roman" w:hAnsi="Calibri" w:cs="Calibri"/>
                <w:color w:val="000000"/>
                <w:sz w:val="18"/>
                <w:szCs w:val="18"/>
              </w:rPr>
            </w:pPr>
            <w:r w:rsidRPr="00B76516">
              <w:rPr>
                <w:rFonts w:ascii="Calibri" w:eastAsia="Times New Roman" w:hAnsi="Calibri" w:cs="Calibri"/>
                <w:color w:val="000000"/>
                <w:sz w:val="18"/>
                <w:szCs w:val="18"/>
              </w:rPr>
              <w:t> </w:t>
            </w:r>
          </w:p>
        </w:tc>
        <w:tc>
          <w:tcPr>
            <w:tcW w:w="815" w:type="dxa"/>
            <w:tcBorders>
              <w:top w:val="nil"/>
              <w:left w:val="nil"/>
              <w:bottom w:val="single" w:sz="4" w:space="0" w:color="auto"/>
              <w:right w:val="single" w:sz="4" w:space="0" w:color="auto"/>
            </w:tcBorders>
            <w:shd w:val="clear" w:color="auto" w:fill="auto"/>
            <w:vAlign w:val="center"/>
            <w:hideMark/>
          </w:tcPr>
          <w:p w:rsidR="00B8383F" w:rsidRPr="00B76516" w:rsidRDefault="00B8383F" w:rsidP="00B8383F">
            <w:pPr>
              <w:rPr>
                <w:rFonts w:ascii="Calibri" w:eastAsia="Times New Roman" w:hAnsi="Calibri" w:cs="Calibri"/>
                <w:color w:val="000000"/>
                <w:sz w:val="18"/>
                <w:szCs w:val="18"/>
              </w:rPr>
            </w:pPr>
            <w:r w:rsidRPr="00B76516">
              <w:rPr>
                <w:rFonts w:ascii="Calibri" w:eastAsia="Times New Roman" w:hAnsi="Calibri" w:cs="Calibri"/>
                <w:color w:val="000000"/>
                <w:sz w:val="18"/>
                <w:szCs w:val="18"/>
              </w:rPr>
              <w:t> </w:t>
            </w:r>
          </w:p>
        </w:tc>
      </w:tr>
      <w:tr w:rsidR="00B8383F" w:rsidRPr="00B76516" w:rsidTr="005B3DA3">
        <w:trPr>
          <w:trHeight w:val="480"/>
        </w:trPr>
        <w:tc>
          <w:tcPr>
            <w:tcW w:w="8968" w:type="dxa"/>
            <w:gridSpan w:val="4"/>
            <w:tcBorders>
              <w:top w:val="nil"/>
              <w:left w:val="single" w:sz="4" w:space="0" w:color="auto"/>
              <w:bottom w:val="single" w:sz="4" w:space="0" w:color="auto"/>
              <w:right w:val="single" w:sz="4" w:space="0" w:color="auto"/>
            </w:tcBorders>
            <w:shd w:val="clear" w:color="000000" w:fill="D9E1F2"/>
            <w:vAlign w:val="center"/>
            <w:hideMark/>
          </w:tcPr>
          <w:p w:rsidR="00B8383F" w:rsidRPr="00B33AC4" w:rsidRDefault="00B8383F" w:rsidP="00B8383F">
            <w:pPr>
              <w:rPr>
                <w:rFonts w:ascii="Calibri" w:eastAsia="Times New Roman" w:hAnsi="Calibri" w:cs="Calibri"/>
                <w:b/>
                <w:bCs/>
                <w:sz w:val="18"/>
                <w:szCs w:val="18"/>
              </w:rPr>
            </w:pPr>
            <w:r w:rsidRPr="00B76516">
              <w:rPr>
                <w:rFonts w:ascii="Calibri" w:eastAsia="Times New Roman" w:hAnsi="Calibri" w:cs="Calibri"/>
                <w:b/>
                <w:bCs/>
                <w:sz w:val="18"/>
                <w:szCs w:val="18"/>
              </w:rPr>
              <w:t>Output 4.3 Strengthened engagement in international cooperation on the prevention, control and management of IAS impacts on agrobiodiversity</w:t>
            </w:r>
          </w:p>
        </w:tc>
      </w:tr>
      <w:tr w:rsidR="00B8383F" w:rsidRPr="00B76516" w:rsidTr="00B33AC4">
        <w:trPr>
          <w:trHeight w:val="480"/>
        </w:trPr>
        <w:tc>
          <w:tcPr>
            <w:tcW w:w="6443" w:type="dxa"/>
            <w:tcBorders>
              <w:top w:val="nil"/>
              <w:left w:val="single" w:sz="4" w:space="0" w:color="auto"/>
              <w:bottom w:val="single" w:sz="4" w:space="0" w:color="auto"/>
              <w:right w:val="single" w:sz="4" w:space="0" w:color="auto"/>
            </w:tcBorders>
            <w:shd w:val="clear" w:color="auto" w:fill="auto"/>
            <w:vAlign w:val="center"/>
            <w:hideMark/>
          </w:tcPr>
          <w:p w:rsidR="00B8383F" w:rsidRPr="00B76516" w:rsidRDefault="00B8383F" w:rsidP="00B8383F">
            <w:pPr>
              <w:rPr>
                <w:rFonts w:ascii="Calibri" w:eastAsia="Times New Roman" w:hAnsi="Calibri" w:cs="Calibri"/>
                <w:sz w:val="18"/>
                <w:szCs w:val="18"/>
              </w:rPr>
            </w:pPr>
            <w:r w:rsidRPr="00B76516">
              <w:rPr>
                <w:rFonts w:ascii="Calibri" w:eastAsia="Times New Roman" w:hAnsi="Calibri" w:cs="Calibri"/>
                <w:sz w:val="18"/>
                <w:szCs w:val="18"/>
              </w:rPr>
              <w:t xml:space="preserve">4.3.1.  Support China’s advocating IAS Management (with Hainan as the main example) in international settings and meetings, </w:t>
            </w:r>
          </w:p>
        </w:tc>
        <w:tc>
          <w:tcPr>
            <w:tcW w:w="855" w:type="dxa"/>
            <w:tcBorders>
              <w:top w:val="nil"/>
              <w:left w:val="nil"/>
              <w:bottom w:val="single" w:sz="4" w:space="0" w:color="auto"/>
              <w:right w:val="single" w:sz="4" w:space="0" w:color="auto"/>
            </w:tcBorders>
            <w:shd w:val="clear" w:color="auto" w:fill="auto"/>
            <w:vAlign w:val="center"/>
            <w:hideMark/>
          </w:tcPr>
          <w:p w:rsidR="00B8383F" w:rsidRPr="00B76516" w:rsidRDefault="00B8383F" w:rsidP="00B8383F">
            <w:pPr>
              <w:rPr>
                <w:rFonts w:ascii="Calibri" w:eastAsia="Times New Roman" w:hAnsi="Calibri" w:cs="Calibri"/>
                <w:color w:val="000000"/>
                <w:sz w:val="18"/>
                <w:szCs w:val="18"/>
              </w:rPr>
            </w:pPr>
            <w:r w:rsidRPr="00B76516">
              <w:rPr>
                <w:rFonts w:ascii="Calibri" w:eastAsia="Times New Roman" w:hAnsi="Calibri" w:cs="Calibri"/>
                <w:color w:val="000000"/>
                <w:sz w:val="18"/>
                <w:szCs w:val="18"/>
              </w:rPr>
              <w:t> </w:t>
            </w:r>
          </w:p>
        </w:tc>
        <w:tc>
          <w:tcPr>
            <w:tcW w:w="855" w:type="dxa"/>
            <w:tcBorders>
              <w:top w:val="nil"/>
              <w:left w:val="nil"/>
              <w:bottom w:val="single" w:sz="4" w:space="0" w:color="auto"/>
              <w:right w:val="single" w:sz="4" w:space="0" w:color="auto"/>
            </w:tcBorders>
            <w:shd w:val="clear" w:color="auto" w:fill="auto"/>
            <w:vAlign w:val="center"/>
            <w:hideMark/>
          </w:tcPr>
          <w:p w:rsidR="00B8383F" w:rsidRPr="00B76516" w:rsidRDefault="00B8383F" w:rsidP="00B8383F">
            <w:pPr>
              <w:rPr>
                <w:rFonts w:ascii="Calibri" w:eastAsia="Times New Roman" w:hAnsi="Calibri" w:cs="Calibri"/>
                <w:color w:val="000000"/>
                <w:sz w:val="18"/>
                <w:szCs w:val="18"/>
              </w:rPr>
            </w:pPr>
            <w:r w:rsidRPr="00B76516">
              <w:rPr>
                <w:rFonts w:ascii="Calibri" w:eastAsia="Times New Roman" w:hAnsi="Calibri" w:cs="Calibri"/>
                <w:color w:val="000000"/>
                <w:sz w:val="18"/>
                <w:szCs w:val="18"/>
              </w:rPr>
              <w:t> </w:t>
            </w:r>
          </w:p>
        </w:tc>
        <w:tc>
          <w:tcPr>
            <w:tcW w:w="815" w:type="dxa"/>
            <w:tcBorders>
              <w:top w:val="nil"/>
              <w:left w:val="nil"/>
              <w:bottom w:val="single" w:sz="4" w:space="0" w:color="auto"/>
              <w:right w:val="single" w:sz="4" w:space="0" w:color="auto"/>
            </w:tcBorders>
            <w:shd w:val="clear" w:color="auto" w:fill="auto"/>
            <w:vAlign w:val="center"/>
            <w:hideMark/>
          </w:tcPr>
          <w:p w:rsidR="00B8383F" w:rsidRPr="00B76516" w:rsidRDefault="00B8383F" w:rsidP="00B8383F">
            <w:pPr>
              <w:rPr>
                <w:rFonts w:ascii="Calibri" w:eastAsia="Times New Roman" w:hAnsi="Calibri" w:cs="Calibri"/>
                <w:color w:val="000000"/>
                <w:sz w:val="18"/>
                <w:szCs w:val="18"/>
              </w:rPr>
            </w:pPr>
            <w:r w:rsidRPr="00B76516">
              <w:rPr>
                <w:rFonts w:ascii="Calibri" w:eastAsia="Times New Roman" w:hAnsi="Calibri" w:cs="Calibri"/>
                <w:color w:val="000000"/>
                <w:sz w:val="18"/>
                <w:szCs w:val="18"/>
              </w:rPr>
              <w:t> </w:t>
            </w:r>
          </w:p>
        </w:tc>
      </w:tr>
      <w:tr w:rsidR="00B8383F" w:rsidRPr="00B76516" w:rsidTr="00B33AC4">
        <w:trPr>
          <w:trHeight w:val="480"/>
        </w:trPr>
        <w:tc>
          <w:tcPr>
            <w:tcW w:w="6443" w:type="dxa"/>
            <w:tcBorders>
              <w:top w:val="nil"/>
              <w:left w:val="single" w:sz="4" w:space="0" w:color="auto"/>
              <w:bottom w:val="single" w:sz="4" w:space="0" w:color="auto"/>
              <w:right w:val="single" w:sz="4" w:space="0" w:color="auto"/>
            </w:tcBorders>
            <w:shd w:val="clear" w:color="auto" w:fill="auto"/>
            <w:vAlign w:val="center"/>
            <w:hideMark/>
          </w:tcPr>
          <w:p w:rsidR="00B8383F" w:rsidRPr="00B76516" w:rsidRDefault="00B8383F" w:rsidP="00B8383F">
            <w:pPr>
              <w:rPr>
                <w:rFonts w:ascii="Calibri" w:eastAsia="Times New Roman" w:hAnsi="Calibri" w:cs="Calibri"/>
                <w:sz w:val="18"/>
                <w:szCs w:val="18"/>
              </w:rPr>
            </w:pPr>
            <w:r w:rsidRPr="00B76516">
              <w:rPr>
                <w:rFonts w:ascii="Calibri" w:eastAsia="Times New Roman" w:hAnsi="Calibri" w:cs="Calibri"/>
                <w:sz w:val="18"/>
                <w:szCs w:val="18"/>
              </w:rPr>
              <w:t xml:space="preserve">4.3.2. Support China’s bilateral IAS partnership agreements on IAS Management activities and training programs, </w:t>
            </w:r>
          </w:p>
        </w:tc>
        <w:tc>
          <w:tcPr>
            <w:tcW w:w="855" w:type="dxa"/>
            <w:tcBorders>
              <w:top w:val="nil"/>
              <w:left w:val="nil"/>
              <w:bottom w:val="single" w:sz="4" w:space="0" w:color="auto"/>
              <w:right w:val="single" w:sz="4" w:space="0" w:color="auto"/>
            </w:tcBorders>
            <w:shd w:val="clear" w:color="auto" w:fill="auto"/>
            <w:vAlign w:val="center"/>
            <w:hideMark/>
          </w:tcPr>
          <w:p w:rsidR="00B8383F" w:rsidRPr="00B76516" w:rsidRDefault="00B8383F" w:rsidP="00B8383F">
            <w:pPr>
              <w:rPr>
                <w:rFonts w:ascii="Calibri" w:eastAsia="Times New Roman" w:hAnsi="Calibri" w:cs="Calibri"/>
                <w:color w:val="000000"/>
                <w:sz w:val="18"/>
                <w:szCs w:val="18"/>
              </w:rPr>
            </w:pPr>
            <w:r w:rsidRPr="00B76516">
              <w:rPr>
                <w:rFonts w:ascii="Calibri" w:eastAsia="Times New Roman" w:hAnsi="Calibri" w:cs="Calibri"/>
                <w:color w:val="000000"/>
                <w:sz w:val="18"/>
                <w:szCs w:val="18"/>
              </w:rPr>
              <w:t> </w:t>
            </w:r>
          </w:p>
        </w:tc>
        <w:tc>
          <w:tcPr>
            <w:tcW w:w="855" w:type="dxa"/>
            <w:tcBorders>
              <w:top w:val="nil"/>
              <w:left w:val="nil"/>
              <w:bottom w:val="single" w:sz="4" w:space="0" w:color="auto"/>
              <w:right w:val="single" w:sz="4" w:space="0" w:color="auto"/>
            </w:tcBorders>
            <w:shd w:val="clear" w:color="auto" w:fill="auto"/>
            <w:vAlign w:val="center"/>
            <w:hideMark/>
          </w:tcPr>
          <w:p w:rsidR="00B8383F" w:rsidRPr="00B76516" w:rsidRDefault="00B8383F" w:rsidP="00B8383F">
            <w:pPr>
              <w:rPr>
                <w:rFonts w:ascii="Calibri" w:eastAsia="Times New Roman" w:hAnsi="Calibri" w:cs="Calibri"/>
                <w:color w:val="000000"/>
                <w:sz w:val="18"/>
                <w:szCs w:val="18"/>
              </w:rPr>
            </w:pPr>
            <w:r w:rsidRPr="00B76516">
              <w:rPr>
                <w:rFonts w:ascii="Calibri" w:eastAsia="Times New Roman" w:hAnsi="Calibri" w:cs="Calibri"/>
                <w:color w:val="000000"/>
                <w:sz w:val="18"/>
                <w:szCs w:val="18"/>
              </w:rPr>
              <w:t> </w:t>
            </w:r>
          </w:p>
        </w:tc>
        <w:tc>
          <w:tcPr>
            <w:tcW w:w="815" w:type="dxa"/>
            <w:tcBorders>
              <w:top w:val="nil"/>
              <w:left w:val="nil"/>
              <w:bottom w:val="single" w:sz="4" w:space="0" w:color="auto"/>
              <w:right w:val="single" w:sz="4" w:space="0" w:color="auto"/>
            </w:tcBorders>
            <w:shd w:val="clear" w:color="auto" w:fill="auto"/>
            <w:vAlign w:val="center"/>
            <w:hideMark/>
          </w:tcPr>
          <w:p w:rsidR="00B8383F" w:rsidRPr="00B76516" w:rsidRDefault="00B8383F" w:rsidP="00B8383F">
            <w:pPr>
              <w:rPr>
                <w:rFonts w:ascii="Calibri" w:eastAsia="Times New Roman" w:hAnsi="Calibri" w:cs="Calibri"/>
                <w:color w:val="000000"/>
                <w:sz w:val="18"/>
                <w:szCs w:val="18"/>
              </w:rPr>
            </w:pPr>
            <w:r w:rsidRPr="00B76516">
              <w:rPr>
                <w:rFonts w:ascii="Calibri" w:eastAsia="Times New Roman" w:hAnsi="Calibri" w:cs="Calibri"/>
                <w:color w:val="000000"/>
                <w:sz w:val="18"/>
                <w:szCs w:val="18"/>
              </w:rPr>
              <w:t> </w:t>
            </w:r>
          </w:p>
        </w:tc>
      </w:tr>
      <w:tr w:rsidR="00B8383F" w:rsidRPr="00B76516" w:rsidTr="00C21A02">
        <w:trPr>
          <w:trHeight w:val="480"/>
        </w:trPr>
        <w:tc>
          <w:tcPr>
            <w:tcW w:w="8968" w:type="dxa"/>
            <w:gridSpan w:val="4"/>
            <w:tcBorders>
              <w:top w:val="nil"/>
              <w:left w:val="single" w:sz="4" w:space="0" w:color="auto"/>
              <w:bottom w:val="single" w:sz="4" w:space="0" w:color="auto"/>
              <w:right w:val="single" w:sz="4" w:space="0" w:color="auto"/>
            </w:tcBorders>
            <w:shd w:val="clear" w:color="000000" w:fill="D9E1F2"/>
            <w:vAlign w:val="center"/>
            <w:hideMark/>
          </w:tcPr>
          <w:p w:rsidR="00B8383F" w:rsidRPr="00B33AC4" w:rsidRDefault="00B8383F" w:rsidP="00B8383F">
            <w:pPr>
              <w:rPr>
                <w:rFonts w:ascii="Calibri" w:eastAsia="Times New Roman" w:hAnsi="Calibri" w:cs="Calibri"/>
                <w:b/>
                <w:bCs/>
                <w:sz w:val="18"/>
                <w:szCs w:val="18"/>
              </w:rPr>
            </w:pPr>
            <w:r w:rsidRPr="00B76516">
              <w:rPr>
                <w:rFonts w:ascii="Calibri" w:eastAsia="Times New Roman" w:hAnsi="Calibri" w:cs="Calibri"/>
                <w:b/>
                <w:bCs/>
                <w:sz w:val="18"/>
                <w:szCs w:val="18"/>
              </w:rPr>
              <w:t>Output 4.4 A Program Coordination, Monitoring and Evaluation Plan is developed, adopted and effectively implemented.</w:t>
            </w:r>
          </w:p>
        </w:tc>
      </w:tr>
      <w:tr w:rsidR="00B8383F" w:rsidRPr="00B76516" w:rsidTr="00B33AC4">
        <w:trPr>
          <w:trHeight w:val="288"/>
        </w:trPr>
        <w:tc>
          <w:tcPr>
            <w:tcW w:w="6443" w:type="dxa"/>
            <w:tcBorders>
              <w:top w:val="nil"/>
              <w:left w:val="single" w:sz="4" w:space="0" w:color="auto"/>
              <w:bottom w:val="single" w:sz="4" w:space="0" w:color="auto"/>
              <w:right w:val="single" w:sz="4" w:space="0" w:color="auto"/>
            </w:tcBorders>
            <w:shd w:val="clear" w:color="auto" w:fill="auto"/>
            <w:vAlign w:val="center"/>
            <w:hideMark/>
          </w:tcPr>
          <w:p w:rsidR="00B8383F" w:rsidRPr="00B76516" w:rsidRDefault="00B8383F" w:rsidP="00B8383F">
            <w:pPr>
              <w:rPr>
                <w:rFonts w:ascii="Calibri" w:eastAsia="Times New Roman" w:hAnsi="Calibri" w:cs="Calibri"/>
                <w:sz w:val="18"/>
                <w:szCs w:val="18"/>
              </w:rPr>
            </w:pPr>
            <w:r w:rsidRPr="00B76516">
              <w:rPr>
                <w:rFonts w:ascii="Calibri" w:eastAsia="Times New Roman" w:hAnsi="Calibri" w:cs="Calibri"/>
                <w:sz w:val="18"/>
                <w:szCs w:val="18"/>
              </w:rPr>
              <w:t>4.4.1. Hold program inception workshops,</w:t>
            </w:r>
          </w:p>
        </w:tc>
        <w:tc>
          <w:tcPr>
            <w:tcW w:w="855" w:type="dxa"/>
            <w:tcBorders>
              <w:top w:val="nil"/>
              <w:left w:val="nil"/>
              <w:bottom w:val="single" w:sz="4" w:space="0" w:color="auto"/>
              <w:right w:val="single" w:sz="4" w:space="0" w:color="auto"/>
            </w:tcBorders>
            <w:shd w:val="clear" w:color="auto" w:fill="E2EFD9" w:themeFill="accent6" w:themeFillTint="33"/>
            <w:vAlign w:val="center"/>
            <w:hideMark/>
          </w:tcPr>
          <w:p w:rsidR="00B8383F" w:rsidRDefault="00B8383F" w:rsidP="00B8383F">
            <w:r w:rsidRPr="00643FDD">
              <w:rPr>
                <w:rFonts w:ascii="Calibri" w:eastAsia="Times New Roman" w:hAnsi="Calibri" w:cs="Calibri"/>
                <w:color w:val="000000"/>
                <w:sz w:val="18"/>
                <w:szCs w:val="18"/>
              </w:rPr>
              <w:t> </w:t>
            </w:r>
            <w:r w:rsidRPr="00643FDD">
              <w:rPr>
                <w:rFonts w:ascii="Calibri" w:eastAsia="Times New Roman" w:hAnsi="Calibri" w:cs="Calibri"/>
                <w:b/>
                <w:color w:val="000000"/>
                <w:sz w:val="18"/>
                <w:szCs w:val="18"/>
              </w:rPr>
              <w:t>Lead</w:t>
            </w:r>
          </w:p>
        </w:tc>
        <w:tc>
          <w:tcPr>
            <w:tcW w:w="855" w:type="dxa"/>
            <w:tcBorders>
              <w:top w:val="nil"/>
              <w:left w:val="nil"/>
              <w:bottom w:val="single" w:sz="4" w:space="0" w:color="auto"/>
              <w:right w:val="single" w:sz="4" w:space="0" w:color="auto"/>
            </w:tcBorders>
            <w:shd w:val="clear" w:color="auto" w:fill="auto"/>
            <w:vAlign w:val="center"/>
            <w:hideMark/>
          </w:tcPr>
          <w:p w:rsidR="00B8383F" w:rsidRPr="00B76516" w:rsidRDefault="00B8383F" w:rsidP="00B8383F">
            <w:pPr>
              <w:rPr>
                <w:rFonts w:ascii="Calibri" w:eastAsia="Times New Roman" w:hAnsi="Calibri" w:cs="Calibri"/>
                <w:color w:val="000000"/>
                <w:sz w:val="18"/>
                <w:szCs w:val="18"/>
              </w:rPr>
            </w:pPr>
            <w:r w:rsidRPr="00B76516">
              <w:rPr>
                <w:rFonts w:ascii="Calibri" w:eastAsia="Times New Roman" w:hAnsi="Calibri" w:cs="Calibri"/>
                <w:color w:val="000000"/>
                <w:sz w:val="18"/>
                <w:szCs w:val="18"/>
              </w:rPr>
              <w:t> </w:t>
            </w:r>
          </w:p>
        </w:tc>
        <w:tc>
          <w:tcPr>
            <w:tcW w:w="815" w:type="dxa"/>
            <w:tcBorders>
              <w:top w:val="nil"/>
              <w:left w:val="nil"/>
              <w:bottom w:val="single" w:sz="4" w:space="0" w:color="auto"/>
              <w:right w:val="single" w:sz="4" w:space="0" w:color="auto"/>
            </w:tcBorders>
            <w:shd w:val="clear" w:color="auto" w:fill="auto"/>
            <w:vAlign w:val="center"/>
            <w:hideMark/>
          </w:tcPr>
          <w:p w:rsidR="00B8383F" w:rsidRPr="00B76516" w:rsidRDefault="00B8383F" w:rsidP="00B8383F">
            <w:pPr>
              <w:rPr>
                <w:rFonts w:ascii="Calibri" w:eastAsia="Times New Roman" w:hAnsi="Calibri" w:cs="Calibri"/>
                <w:color w:val="000000"/>
                <w:sz w:val="18"/>
                <w:szCs w:val="18"/>
              </w:rPr>
            </w:pPr>
            <w:r w:rsidRPr="00B76516">
              <w:rPr>
                <w:rFonts w:ascii="Calibri" w:eastAsia="Times New Roman" w:hAnsi="Calibri" w:cs="Calibri"/>
                <w:color w:val="000000"/>
                <w:sz w:val="18"/>
                <w:szCs w:val="18"/>
              </w:rPr>
              <w:t> </w:t>
            </w:r>
          </w:p>
        </w:tc>
      </w:tr>
      <w:tr w:rsidR="00B8383F" w:rsidRPr="00B76516" w:rsidTr="00B33AC4">
        <w:trPr>
          <w:trHeight w:val="288"/>
        </w:trPr>
        <w:tc>
          <w:tcPr>
            <w:tcW w:w="6443" w:type="dxa"/>
            <w:tcBorders>
              <w:top w:val="nil"/>
              <w:left w:val="single" w:sz="4" w:space="0" w:color="auto"/>
              <w:bottom w:val="single" w:sz="4" w:space="0" w:color="auto"/>
              <w:right w:val="single" w:sz="4" w:space="0" w:color="auto"/>
            </w:tcBorders>
            <w:shd w:val="clear" w:color="auto" w:fill="auto"/>
            <w:vAlign w:val="center"/>
            <w:hideMark/>
          </w:tcPr>
          <w:p w:rsidR="00B8383F" w:rsidRPr="00B76516" w:rsidRDefault="00B8383F" w:rsidP="00B8383F">
            <w:pPr>
              <w:rPr>
                <w:rFonts w:ascii="Calibri" w:eastAsia="Times New Roman" w:hAnsi="Calibri" w:cs="Calibri"/>
                <w:sz w:val="18"/>
                <w:szCs w:val="18"/>
              </w:rPr>
            </w:pPr>
            <w:r w:rsidRPr="00B76516">
              <w:rPr>
                <w:rFonts w:ascii="Calibri" w:eastAsia="Times New Roman" w:hAnsi="Calibri" w:cs="Calibri"/>
                <w:sz w:val="18"/>
                <w:szCs w:val="18"/>
              </w:rPr>
              <w:t>4.4.2. Hold project inception workshops, within 3 month of project document signing,</w:t>
            </w:r>
          </w:p>
        </w:tc>
        <w:tc>
          <w:tcPr>
            <w:tcW w:w="855" w:type="dxa"/>
            <w:tcBorders>
              <w:top w:val="nil"/>
              <w:left w:val="nil"/>
              <w:bottom w:val="single" w:sz="4" w:space="0" w:color="auto"/>
              <w:right w:val="single" w:sz="4" w:space="0" w:color="auto"/>
            </w:tcBorders>
            <w:shd w:val="clear" w:color="auto" w:fill="E2EFD9" w:themeFill="accent6" w:themeFillTint="33"/>
            <w:vAlign w:val="center"/>
            <w:hideMark/>
          </w:tcPr>
          <w:p w:rsidR="00B8383F" w:rsidRDefault="00B8383F" w:rsidP="00B8383F">
            <w:r w:rsidRPr="00643FDD">
              <w:rPr>
                <w:rFonts w:ascii="Calibri" w:eastAsia="Times New Roman" w:hAnsi="Calibri" w:cs="Calibri"/>
                <w:color w:val="000000"/>
                <w:sz w:val="18"/>
                <w:szCs w:val="18"/>
              </w:rPr>
              <w:t> </w:t>
            </w:r>
            <w:r w:rsidRPr="00643FDD">
              <w:rPr>
                <w:rFonts w:ascii="Calibri" w:eastAsia="Times New Roman" w:hAnsi="Calibri" w:cs="Calibri"/>
                <w:b/>
                <w:color w:val="000000"/>
                <w:sz w:val="18"/>
                <w:szCs w:val="18"/>
              </w:rPr>
              <w:t>Lead</w:t>
            </w:r>
          </w:p>
        </w:tc>
        <w:tc>
          <w:tcPr>
            <w:tcW w:w="855" w:type="dxa"/>
            <w:tcBorders>
              <w:top w:val="nil"/>
              <w:left w:val="nil"/>
              <w:bottom w:val="single" w:sz="4" w:space="0" w:color="auto"/>
              <w:right w:val="single" w:sz="4" w:space="0" w:color="auto"/>
            </w:tcBorders>
            <w:shd w:val="clear" w:color="auto" w:fill="auto"/>
            <w:vAlign w:val="center"/>
            <w:hideMark/>
          </w:tcPr>
          <w:p w:rsidR="00B8383F" w:rsidRPr="00B76516" w:rsidRDefault="00B8383F" w:rsidP="00B8383F">
            <w:pPr>
              <w:rPr>
                <w:rFonts w:ascii="Calibri" w:eastAsia="Times New Roman" w:hAnsi="Calibri" w:cs="Calibri"/>
                <w:color w:val="000000"/>
                <w:sz w:val="18"/>
                <w:szCs w:val="18"/>
              </w:rPr>
            </w:pPr>
            <w:r w:rsidRPr="00B76516">
              <w:rPr>
                <w:rFonts w:ascii="Calibri" w:eastAsia="Times New Roman" w:hAnsi="Calibri" w:cs="Calibri"/>
                <w:color w:val="000000"/>
                <w:sz w:val="18"/>
                <w:szCs w:val="18"/>
              </w:rPr>
              <w:t> </w:t>
            </w:r>
          </w:p>
        </w:tc>
        <w:tc>
          <w:tcPr>
            <w:tcW w:w="815" w:type="dxa"/>
            <w:tcBorders>
              <w:top w:val="nil"/>
              <w:left w:val="nil"/>
              <w:bottom w:val="single" w:sz="4" w:space="0" w:color="auto"/>
              <w:right w:val="single" w:sz="4" w:space="0" w:color="auto"/>
            </w:tcBorders>
            <w:shd w:val="clear" w:color="auto" w:fill="auto"/>
            <w:vAlign w:val="center"/>
            <w:hideMark/>
          </w:tcPr>
          <w:p w:rsidR="00B8383F" w:rsidRPr="00B76516" w:rsidRDefault="00B8383F" w:rsidP="00B8383F">
            <w:pPr>
              <w:rPr>
                <w:rFonts w:ascii="Calibri" w:eastAsia="Times New Roman" w:hAnsi="Calibri" w:cs="Calibri"/>
                <w:color w:val="000000"/>
                <w:sz w:val="18"/>
                <w:szCs w:val="18"/>
              </w:rPr>
            </w:pPr>
            <w:r w:rsidRPr="00B76516">
              <w:rPr>
                <w:rFonts w:ascii="Calibri" w:eastAsia="Times New Roman" w:hAnsi="Calibri" w:cs="Calibri"/>
                <w:color w:val="000000"/>
                <w:sz w:val="18"/>
                <w:szCs w:val="18"/>
              </w:rPr>
              <w:t> </w:t>
            </w:r>
          </w:p>
        </w:tc>
      </w:tr>
      <w:tr w:rsidR="00B8383F" w:rsidRPr="00B76516" w:rsidTr="00B33AC4">
        <w:trPr>
          <w:trHeight w:val="288"/>
        </w:trPr>
        <w:tc>
          <w:tcPr>
            <w:tcW w:w="6443" w:type="dxa"/>
            <w:tcBorders>
              <w:top w:val="nil"/>
              <w:left w:val="single" w:sz="4" w:space="0" w:color="auto"/>
              <w:bottom w:val="single" w:sz="4" w:space="0" w:color="auto"/>
              <w:right w:val="single" w:sz="4" w:space="0" w:color="auto"/>
            </w:tcBorders>
            <w:shd w:val="clear" w:color="auto" w:fill="auto"/>
            <w:vAlign w:val="center"/>
            <w:hideMark/>
          </w:tcPr>
          <w:p w:rsidR="00B8383F" w:rsidRPr="00B76516" w:rsidRDefault="00B8383F" w:rsidP="00B8383F">
            <w:pPr>
              <w:rPr>
                <w:rFonts w:ascii="Calibri" w:eastAsia="Times New Roman" w:hAnsi="Calibri" w:cs="Calibri"/>
                <w:sz w:val="18"/>
                <w:szCs w:val="18"/>
              </w:rPr>
            </w:pPr>
            <w:r w:rsidRPr="00B76516">
              <w:rPr>
                <w:rFonts w:ascii="Calibri" w:eastAsia="Times New Roman" w:hAnsi="Calibri" w:cs="Calibri"/>
                <w:sz w:val="18"/>
                <w:szCs w:val="18"/>
              </w:rPr>
              <w:t>4.4.3. Prepare C-SAP Program annual reports and other relevant project/program reporting,</w:t>
            </w:r>
          </w:p>
        </w:tc>
        <w:tc>
          <w:tcPr>
            <w:tcW w:w="855" w:type="dxa"/>
            <w:tcBorders>
              <w:top w:val="nil"/>
              <w:left w:val="nil"/>
              <w:bottom w:val="single" w:sz="4" w:space="0" w:color="auto"/>
              <w:right w:val="single" w:sz="4" w:space="0" w:color="auto"/>
            </w:tcBorders>
            <w:shd w:val="clear" w:color="auto" w:fill="auto"/>
            <w:vAlign w:val="center"/>
            <w:hideMark/>
          </w:tcPr>
          <w:p w:rsidR="00B8383F" w:rsidRPr="00B76516" w:rsidRDefault="00B8383F" w:rsidP="00B8383F">
            <w:pPr>
              <w:rPr>
                <w:rFonts w:ascii="Calibri" w:eastAsia="Times New Roman" w:hAnsi="Calibri" w:cs="Calibri"/>
                <w:color w:val="000000"/>
                <w:sz w:val="18"/>
                <w:szCs w:val="18"/>
              </w:rPr>
            </w:pPr>
            <w:r w:rsidRPr="00B76516">
              <w:rPr>
                <w:rFonts w:ascii="Calibri" w:eastAsia="Times New Roman" w:hAnsi="Calibri" w:cs="Calibri"/>
                <w:color w:val="000000"/>
                <w:sz w:val="18"/>
                <w:szCs w:val="18"/>
              </w:rPr>
              <w:t> </w:t>
            </w:r>
          </w:p>
        </w:tc>
        <w:tc>
          <w:tcPr>
            <w:tcW w:w="855" w:type="dxa"/>
            <w:tcBorders>
              <w:top w:val="nil"/>
              <w:left w:val="nil"/>
              <w:bottom w:val="single" w:sz="4" w:space="0" w:color="auto"/>
              <w:right w:val="single" w:sz="4" w:space="0" w:color="auto"/>
            </w:tcBorders>
            <w:shd w:val="clear" w:color="auto" w:fill="auto"/>
            <w:vAlign w:val="center"/>
            <w:hideMark/>
          </w:tcPr>
          <w:p w:rsidR="00B8383F" w:rsidRPr="00B76516" w:rsidRDefault="00B8383F" w:rsidP="00B8383F">
            <w:pPr>
              <w:rPr>
                <w:rFonts w:ascii="Calibri" w:eastAsia="Times New Roman" w:hAnsi="Calibri" w:cs="Calibri"/>
                <w:color w:val="000000"/>
                <w:sz w:val="18"/>
                <w:szCs w:val="18"/>
              </w:rPr>
            </w:pPr>
            <w:r w:rsidRPr="00B76516">
              <w:rPr>
                <w:rFonts w:ascii="Calibri" w:eastAsia="Times New Roman" w:hAnsi="Calibri" w:cs="Calibri"/>
                <w:color w:val="000000"/>
                <w:sz w:val="18"/>
                <w:szCs w:val="18"/>
              </w:rPr>
              <w:t> </w:t>
            </w:r>
          </w:p>
        </w:tc>
        <w:tc>
          <w:tcPr>
            <w:tcW w:w="815" w:type="dxa"/>
            <w:tcBorders>
              <w:top w:val="nil"/>
              <w:left w:val="nil"/>
              <w:bottom w:val="single" w:sz="4" w:space="0" w:color="auto"/>
              <w:right w:val="single" w:sz="4" w:space="0" w:color="auto"/>
            </w:tcBorders>
            <w:shd w:val="clear" w:color="auto" w:fill="auto"/>
            <w:vAlign w:val="center"/>
            <w:hideMark/>
          </w:tcPr>
          <w:p w:rsidR="00B8383F" w:rsidRPr="00B76516" w:rsidRDefault="00B8383F" w:rsidP="00B8383F">
            <w:pPr>
              <w:rPr>
                <w:rFonts w:ascii="Calibri" w:eastAsia="Times New Roman" w:hAnsi="Calibri" w:cs="Calibri"/>
                <w:color w:val="000000"/>
                <w:sz w:val="18"/>
                <w:szCs w:val="18"/>
              </w:rPr>
            </w:pPr>
            <w:r w:rsidRPr="00B76516">
              <w:rPr>
                <w:rFonts w:ascii="Calibri" w:eastAsia="Times New Roman" w:hAnsi="Calibri" w:cs="Calibri"/>
                <w:color w:val="000000"/>
                <w:sz w:val="18"/>
                <w:szCs w:val="18"/>
              </w:rPr>
              <w:t> </w:t>
            </w:r>
          </w:p>
        </w:tc>
      </w:tr>
      <w:tr w:rsidR="00B8383F" w:rsidRPr="00B76516" w:rsidTr="00B33AC4">
        <w:trPr>
          <w:trHeight w:val="288"/>
        </w:trPr>
        <w:tc>
          <w:tcPr>
            <w:tcW w:w="6443" w:type="dxa"/>
            <w:tcBorders>
              <w:top w:val="nil"/>
              <w:left w:val="single" w:sz="4" w:space="0" w:color="auto"/>
              <w:bottom w:val="single" w:sz="4" w:space="0" w:color="auto"/>
              <w:right w:val="single" w:sz="4" w:space="0" w:color="auto"/>
            </w:tcBorders>
            <w:shd w:val="clear" w:color="auto" w:fill="auto"/>
            <w:vAlign w:val="center"/>
            <w:hideMark/>
          </w:tcPr>
          <w:p w:rsidR="00B8383F" w:rsidRPr="00B76516" w:rsidRDefault="00B8383F" w:rsidP="00B8383F">
            <w:pPr>
              <w:rPr>
                <w:rFonts w:ascii="Calibri" w:eastAsia="Times New Roman" w:hAnsi="Calibri" w:cs="Calibri"/>
                <w:sz w:val="18"/>
                <w:szCs w:val="18"/>
              </w:rPr>
            </w:pPr>
            <w:r w:rsidRPr="00B76516">
              <w:rPr>
                <w:rFonts w:ascii="Calibri" w:eastAsia="Times New Roman" w:hAnsi="Calibri" w:cs="Calibri"/>
                <w:sz w:val="18"/>
                <w:szCs w:val="18"/>
              </w:rPr>
              <w:t xml:space="preserve">4.4.4. Prepare C-SAP 2 IAS project annual reports, PIR and other relevant project/program reporting, </w:t>
            </w:r>
          </w:p>
        </w:tc>
        <w:tc>
          <w:tcPr>
            <w:tcW w:w="855" w:type="dxa"/>
            <w:tcBorders>
              <w:top w:val="nil"/>
              <w:left w:val="nil"/>
              <w:bottom w:val="single" w:sz="4" w:space="0" w:color="auto"/>
              <w:right w:val="single" w:sz="4" w:space="0" w:color="auto"/>
            </w:tcBorders>
            <w:shd w:val="clear" w:color="auto" w:fill="auto"/>
            <w:vAlign w:val="center"/>
            <w:hideMark/>
          </w:tcPr>
          <w:p w:rsidR="00B8383F" w:rsidRPr="00B76516" w:rsidRDefault="00B8383F" w:rsidP="00B8383F">
            <w:pPr>
              <w:rPr>
                <w:rFonts w:ascii="Calibri" w:eastAsia="Times New Roman" w:hAnsi="Calibri" w:cs="Calibri"/>
                <w:color w:val="000000"/>
                <w:sz w:val="18"/>
                <w:szCs w:val="18"/>
              </w:rPr>
            </w:pPr>
            <w:r w:rsidRPr="00B76516">
              <w:rPr>
                <w:rFonts w:ascii="Calibri" w:eastAsia="Times New Roman" w:hAnsi="Calibri" w:cs="Calibri"/>
                <w:color w:val="000000"/>
                <w:sz w:val="18"/>
                <w:szCs w:val="18"/>
              </w:rPr>
              <w:t> </w:t>
            </w:r>
          </w:p>
        </w:tc>
        <w:tc>
          <w:tcPr>
            <w:tcW w:w="855" w:type="dxa"/>
            <w:tcBorders>
              <w:top w:val="nil"/>
              <w:left w:val="nil"/>
              <w:bottom w:val="single" w:sz="4" w:space="0" w:color="auto"/>
              <w:right w:val="single" w:sz="4" w:space="0" w:color="auto"/>
            </w:tcBorders>
            <w:shd w:val="clear" w:color="auto" w:fill="auto"/>
            <w:vAlign w:val="center"/>
            <w:hideMark/>
          </w:tcPr>
          <w:p w:rsidR="00B8383F" w:rsidRPr="00B76516" w:rsidRDefault="00B8383F" w:rsidP="00B8383F">
            <w:pPr>
              <w:rPr>
                <w:rFonts w:ascii="Calibri" w:eastAsia="Times New Roman" w:hAnsi="Calibri" w:cs="Calibri"/>
                <w:color w:val="000000"/>
                <w:sz w:val="18"/>
                <w:szCs w:val="18"/>
              </w:rPr>
            </w:pPr>
            <w:r w:rsidRPr="00B76516">
              <w:rPr>
                <w:rFonts w:ascii="Calibri" w:eastAsia="Times New Roman" w:hAnsi="Calibri" w:cs="Calibri"/>
                <w:color w:val="000000"/>
                <w:sz w:val="18"/>
                <w:szCs w:val="18"/>
              </w:rPr>
              <w:t> </w:t>
            </w:r>
          </w:p>
        </w:tc>
        <w:tc>
          <w:tcPr>
            <w:tcW w:w="815" w:type="dxa"/>
            <w:tcBorders>
              <w:top w:val="nil"/>
              <w:left w:val="nil"/>
              <w:bottom w:val="single" w:sz="4" w:space="0" w:color="auto"/>
              <w:right w:val="single" w:sz="4" w:space="0" w:color="auto"/>
            </w:tcBorders>
            <w:shd w:val="clear" w:color="auto" w:fill="auto"/>
            <w:vAlign w:val="center"/>
            <w:hideMark/>
          </w:tcPr>
          <w:p w:rsidR="00B8383F" w:rsidRPr="00B76516" w:rsidRDefault="00B8383F" w:rsidP="00B8383F">
            <w:pPr>
              <w:rPr>
                <w:rFonts w:ascii="Calibri" w:eastAsia="Times New Roman" w:hAnsi="Calibri" w:cs="Calibri"/>
                <w:color w:val="000000"/>
                <w:sz w:val="18"/>
                <w:szCs w:val="18"/>
              </w:rPr>
            </w:pPr>
            <w:r w:rsidRPr="00B76516">
              <w:rPr>
                <w:rFonts w:ascii="Calibri" w:eastAsia="Times New Roman" w:hAnsi="Calibri" w:cs="Calibri"/>
                <w:color w:val="000000"/>
                <w:sz w:val="18"/>
                <w:szCs w:val="18"/>
              </w:rPr>
              <w:t> </w:t>
            </w:r>
          </w:p>
        </w:tc>
      </w:tr>
      <w:tr w:rsidR="00B8383F" w:rsidRPr="00B76516" w:rsidTr="00B33AC4">
        <w:trPr>
          <w:trHeight w:val="288"/>
        </w:trPr>
        <w:tc>
          <w:tcPr>
            <w:tcW w:w="6443" w:type="dxa"/>
            <w:tcBorders>
              <w:top w:val="nil"/>
              <w:left w:val="single" w:sz="4" w:space="0" w:color="auto"/>
              <w:bottom w:val="single" w:sz="4" w:space="0" w:color="auto"/>
              <w:right w:val="single" w:sz="4" w:space="0" w:color="auto"/>
            </w:tcBorders>
            <w:shd w:val="clear" w:color="auto" w:fill="auto"/>
            <w:vAlign w:val="center"/>
            <w:hideMark/>
          </w:tcPr>
          <w:p w:rsidR="00B8383F" w:rsidRPr="00B76516" w:rsidRDefault="00B8383F" w:rsidP="00B8383F">
            <w:pPr>
              <w:rPr>
                <w:rFonts w:ascii="Calibri" w:eastAsia="Times New Roman" w:hAnsi="Calibri" w:cs="Calibri"/>
                <w:sz w:val="18"/>
                <w:szCs w:val="18"/>
              </w:rPr>
            </w:pPr>
            <w:r w:rsidRPr="00B76516">
              <w:rPr>
                <w:rFonts w:ascii="Calibri" w:eastAsia="Times New Roman" w:hAnsi="Calibri" w:cs="Calibri"/>
                <w:sz w:val="18"/>
                <w:szCs w:val="18"/>
              </w:rPr>
              <w:t>4.4.5. Procure and support an independent midterm review of the project and program</w:t>
            </w:r>
          </w:p>
        </w:tc>
        <w:tc>
          <w:tcPr>
            <w:tcW w:w="855" w:type="dxa"/>
            <w:tcBorders>
              <w:top w:val="nil"/>
              <w:left w:val="nil"/>
              <w:bottom w:val="single" w:sz="4" w:space="0" w:color="auto"/>
              <w:right w:val="single" w:sz="4" w:space="0" w:color="auto"/>
            </w:tcBorders>
            <w:shd w:val="clear" w:color="auto" w:fill="E2EFD9" w:themeFill="accent6" w:themeFillTint="33"/>
            <w:vAlign w:val="center"/>
            <w:hideMark/>
          </w:tcPr>
          <w:p w:rsidR="00B8383F" w:rsidRDefault="00B8383F" w:rsidP="00B8383F">
            <w:r w:rsidRPr="00643FDD">
              <w:rPr>
                <w:rFonts w:ascii="Calibri" w:eastAsia="Times New Roman" w:hAnsi="Calibri" w:cs="Calibri"/>
                <w:color w:val="000000"/>
                <w:sz w:val="18"/>
                <w:szCs w:val="18"/>
              </w:rPr>
              <w:t> </w:t>
            </w:r>
            <w:r w:rsidRPr="00643FDD">
              <w:rPr>
                <w:rFonts w:ascii="Calibri" w:eastAsia="Times New Roman" w:hAnsi="Calibri" w:cs="Calibri"/>
                <w:b/>
                <w:color w:val="000000"/>
                <w:sz w:val="18"/>
                <w:szCs w:val="18"/>
              </w:rPr>
              <w:t>Lead</w:t>
            </w:r>
          </w:p>
        </w:tc>
        <w:tc>
          <w:tcPr>
            <w:tcW w:w="855" w:type="dxa"/>
            <w:tcBorders>
              <w:top w:val="nil"/>
              <w:left w:val="nil"/>
              <w:bottom w:val="single" w:sz="4" w:space="0" w:color="auto"/>
              <w:right w:val="single" w:sz="4" w:space="0" w:color="auto"/>
            </w:tcBorders>
            <w:shd w:val="clear" w:color="auto" w:fill="auto"/>
            <w:vAlign w:val="center"/>
            <w:hideMark/>
          </w:tcPr>
          <w:p w:rsidR="00B8383F" w:rsidRPr="00B76516" w:rsidRDefault="00B8383F" w:rsidP="00B8383F">
            <w:pPr>
              <w:rPr>
                <w:rFonts w:ascii="Calibri" w:eastAsia="Times New Roman" w:hAnsi="Calibri" w:cs="Calibri"/>
                <w:color w:val="000000"/>
                <w:sz w:val="18"/>
                <w:szCs w:val="18"/>
              </w:rPr>
            </w:pPr>
            <w:r w:rsidRPr="00B76516">
              <w:rPr>
                <w:rFonts w:ascii="Calibri" w:eastAsia="Times New Roman" w:hAnsi="Calibri" w:cs="Calibri"/>
                <w:color w:val="000000"/>
                <w:sz w:val="18"/>
                <w:szCs w:val="18"/>
              </w:rPr>
              <w:t> </w:t>
            </w:r>
          </w:p>
        </w:tc>
        <w:tc>
          <w:tcPr>
            <w:tcW w:w="815" w:type="dxa"/>
            <w:tcBorders>
              <w:top w:val="nil"/>
              <w:left w:val="nil"/>
              <w:bottom w:val="single" w:sz="4" w:space="0" w:color="auto"/>
              <w:right w:val="single" w:sz="4" w:space="0" w:color="auto"/>
            </w:tcBorders>
            <w:shd w:val="clear" w:color="auto" w:fill="auto"/>
            <w:vAlign w:val="center"/>
            <w:hideMark/>
          </w:tcPr>
          <w:p w:rsidR="00B8383F" w:rsidRPr="00B76516" w:rsidRDefault="00B8383F" w:rsidP="00B8383F">
            <w:pPr>
              <w:rPr>
                <w:rFonts w:ascii="Calibri" w:eastAsia="Times New Roman" w:hAnsi="Calibri" w:cs="Calibri"/>
                <w:color w:val="000000"/>
                <w:sz w:val="18"/>
                <w:szCs w:val="18"/>
              </w:rPr>
            </w:pPr>
            <w:r w:rsidRPr="00B76516">
              <w:rPr>
                <w:rFonts w:ascii="Calibri" w:eastAsia="Times New Roman" w:hAnsi="Calibri" w:cs="Calibri"/>
                <w:color w:val="000000"/>
                <w:sz w:val="18"/>
                <w:szCs w:val="18"/>
              </w:rPr>
              <w:t> </w:t>
            </w:r>
          </w:p>
        </w:tc>
      </w:tr>
      <w:tr w:rsidR="00B8383F" w:rsidRPr="00B76516" w:rsidTr="00B33AC4">
        <w:trPr>
          <w:trHeight w:val="288"/>
        </w:trPr>
        <w:tc>
          <w:tcPr>
            <w:tcW w:w="6443" w:type="dxa"/>
            <w:tcBorders>
              <w:top w:val="nil"/>
              <w:left w:val="single" w:sz="4" w:space="0" w:color="auto"/>
              <w:bottom w:val="single" w:sz="4" w:space="0" w:color="auto"/>
              <w:right w:val="single" w:sz="4" w:space="0" w:color="auto"/>
            </w:tcBorders>
            <w:shd w:val="clear" w:color="auto" w:fill="auto"/>
            <w:vAlign w:val="center"/>
            <w:hideMark/>
          </w:tcPr>
          <w:p w:rsidR="00B8383F" w:rsidRPr="00B76516" w:rsidRDefault="00B8383F" w:rsidP="00B8383F">
            <w:pPr>
              <w:rPr>
                <w:rFonts w:ascii="Calibri" w:eastAsia="Times New Roman" w:hAnsi="Calibri" w:cs="Calibri"/>
                <w:sz w:val="18"/>
                <w:szCs w:val="18"/>
              </w:rPr>
            </w:pPr>
            <w:r w:rsidRPr="00B76516">
              <w:rPr>
                <w:rFonts w:ascii="Calibri" w:eastAsia="Times New Roman" w:hAnsi="Calibri" w:cs="Calibri"/>
                <w:sz w:val="18"/>
                <w:szCs w:val="18"/>
              </w:rPr>
              <w:t>4.4.6. Procure and support an independent terminal evaluation of the project and program</w:t>
            </w:r>
          </w:p>
        </w:tc>
        <w:tc>
          <w:tcPr>
            <w:tcW w:w="855" w:type="dxa"/>
            <w:tcBorders>
              <w:top w:val="nil"/>
              <w:left w:val="nil"/>
              <w:bottom w:val="single" w:sz="4" w:space="0" w:color="auto"/>
              <w:right w:val="single" w:sz="4" w:space="0" w:color="auto"/>
            </w:tcBorders>
            <w:shd w:val="clear" w:color="auto" w:fill="E2EFD9" w:themeFill="accent6" w:themeFillTint="33"/>
            <w:vAlign w:val="center"/>
            <w:hideMark/>
          </w:tcPr>
          <w:p w:rsidR="00B8383F" w:rsidRDefault="00B8383F" w:rsidP="00B8383F">
            <w:r w:rsidRPr="00643FDD">
              <w:rPr>
                <w:rFonts w:ascii="Calibri" w:eastAsia="Times New Roman" w:hAnsi="Calibri" w:cs="Calibri"/>
                <w:color w:val="000000"/>
                <w:sz w:val="18"/>
                <w:szCs w:val="18"/>
              </w:rPr>
              <w:t> </w:t>
            </w:r>
            <w:r w:rsidRPr="00643FDD">
              <w:rPr>
                <w:rFonts w:ascii="Calibri" w:eastAsia="Times New Roman" w:hAnsi="Calibri" w:cs="Calibri"/>
                <w:b/>
                <w:color w:val="000000"/>
                <w:sz w:val="18"/>
                <w:szCs w:val="18"/>
              </w:rPr>
              <w:t>Lead</w:t>
            </w:r>
          </w:p>
        </w:tc>
        <w:tc>
          <w:tcPr>
            <w:tcW w:w="855" w:type="dxa"/>
            <w:tcBorders>
              <w:top w:val="nil"/>
              <w:left w:val="nil"/>
              <w:bottom w:val="single" w:sz="4" w:space="0" w:color="auto"/>
              <w:right w:val="single" w:sz="4" w:space="0" w:color="auto"/>
            </w:tcBorders>
            <w:shd w:val="clear" w:color="auto" w:fill="auto"/>
            <w:vAlign w:val="center"/>
            <w:hideMark/>
          </w:tcPr>
          <w:p w:rsidR="00B8383F" w:rsidRPr="00B76516" w:rsidRDefault="00B8383F" w:rsidP="00B8383F">
            <w:pPr>
              <w:rPr>
                <w:rFonts w:ascii="Calibri" w:eastAsia="Times New Roman" w:hAnsi="Calibri" w:cs="Calibri"/>
                <w:color w:val="000000"/>
                <w:sz w:val="18"/>
                <w:szCs w:val="18"/>
              </w:rPr>
            </w:pPr>
            <w:r w:rsidRPr="00B76516">
              <w:rPr>
                <w:rFonts w:ascii="Calibri" w:eastAsia="Times New Roman" w:hAnsi="Calibri" w:cs="Calibri"/>
                <w:color w:val="000000"/>
                <w:sz w:val="18"/>
                <w:szCs w:val="18"/>
              </w:rPr>
              <w:t> </w:t>
            </w:r>
          </w:p>
        </w:tc>
        <w:tc>
          <w:tcPr>
            <w:tcW w:w="815" w:type="dxa"/>
            <w:tcBorders>
              <w:top w:val="nil"/>
              <w:left w:val="nil"/>
              <w:bottom w:val="single" w:sz="4" w:space="0" w:color="auto"/>
              <w:right w:val="single" w:sz="4" w:space="0" w:color="auto"/>
            </w:tcBorders>
            <w:shd w:val="clear" w:color="auto" w:fill="auto"/>
            <w:vAlign w:val="center"/>
            <w:hideMark/>
          </w:tcPr>
          <w:p w:rsidR="00B8383F" w:rsidRPr="00B76516" w:rsidRDefault="00B8383F" w:rsidP="00B8383F">
            <w:pPr>
              <w:rPr>
                <w:rFonts w:ascii="Calibri" w:eastAsia="Times New Roman" w:hAnsi="Calibri" w:cs="Calibri"/>
                <w:color w:val="000000"/>
                <w:sz w:val="18"/>
                <w:szCs w:val="18"/>
              </w:rPr>
            </w:pPr>
            <w:r w:rsidRPr="00B76516">
              <w:rPr>
                <w:rFonts w:ascii="Calibri" w:eastAsia="Times New Roman" w:hAnsi="Calibri" w:cs="Calibri"/>
                <w:color w:val="000000"/>
                <w:sz w:val="18"/>
                <w:szCs w:val="18"/>
              </w:rPr>
              <w:t> </w:t>
            </w:r>
          </w:p>
        </w:tc>
      </w:tr>
      <w:tr w:rsidR="00B8383F" w:rsidRPr="00B76516" w:rsidTr="00B33AC4">
        <w:trPr>
          <w:trHeight w:val="480"/>
        </w:trPr>
        <w:tc>
          <w:tcPr>
            <w:tcW w:w="6443" w:type="dxa"/>
            <w:tcBorders>
              <w:top w:val="nil"/>
              <w:left w:val="single" w:sz="4" w:space="0" w:color="auto"/>
              <w:bottom w:val="single" w:sz="4" w:space="0" w:color="auto"/>
              <w:right w:val="single" w:sz="4" w:space="0" w:color="auto"/>
            </w:tcBorders>
            <w:shd w:val="clear" w:color="auto" w:fill="auto"/>
            <w:vAlign w:val="center"/>
            <w:hideMark/>
          </w:tcPr>
          <w:p w:rsidR="00B8383F" w:rsidRPr="00B76516" w:rsidRDefault="00B8383F" w:rsidP="00B8383F">
            <w:pPr>
              <w:rPr>
                <w:rFonts w:ascii="Calibri" w:eastAsia="Times New Roman" w:hAnsi="Calibri" w:cs="Calibri"/>
                <w:sz w:val="18"/>
                <w:szCs w:val="18"/>
              </w:rPr>
            </w:pPr>
            <w:r w:rsidRPr="00B76516">
              <w:rPr>
                <w:rFonts w:ascii="Calibri" w:eastAsia="Times New Roman" w:hAnsi="Calibri" w:cs="Calibri"/>
                <w:sz w:val="18"/>
                <w:szCs w:val="18"/>
              </w:rPr>
              <w:t xml:space="preserve">4.4.7. Monitor and report on the implementation of the C-SAP 2 IAS project’s gender mainstreaming action plan </w:t>
            </w:r>
          </w:p>
        </w:tc>
        <w:tc>
          <w:tcPr>
            <w:tcW w:w="855" w:type="dxa"/>
            <w:tcBorders>
              <w:top w:val="nil"/>
              <w:left w:val="nil"/>
              <w:bottom w:val="single" w:sz="4" w:space="0" w:color="auto"/>
              <w:right w:val="single" w:sz="4" w:space="0" w:color="auto"/>
            </w:tcBorders>
            <w:shd w:val="clear" w:color="auto" w:fill="E2EFD9" w:themeFill="accent6" w:themeFillTint="33"/>
            <w:vAlign w:val="center"/>
            <w:hideMark/>
          </w:tcPr>
          <w:p w:rsidR="00B8383F" w:rsidRDefault="00B8383F" w:rsidP="00B8383F">
            <w:r w:rsidRPr="00643FDD">
              <w:rPr>
                <w:rFonts w:ascii="Calibri" w:eastAsia="Times New Roman" w:hAnsi="Calibri" w:cs="Calibri"/>
                <w:color w:val="000000"/>
                <w:sz w:val="18"/>
                <w:szCs w:val="18"/>
              </w:rPr>
              <w:t> </w:t>
            </w:r>
            <w:r w:rsidRPr="00643FDD">
              <w:rPr>
                <w:rFonts w:ascii="Calibri" w:eastAsia="Times New Roman" w:hAnsi="Calibri" w:cs="Calibri"/>
                <w:b/>
                <w:color w:val="000000"/>
                <w:sz w:val="18"/>
                <w:szCs w:val="18"/>
              </w:rPr>
              <w:t>Lead</w:t>
            </w:r>
          </w:p>
        </w:tc>
        <w:tc>
          <w:tcPr>
            <w:tcW w:w="855" w:type="dxa"/>
            <w:tcBorders>
              <w:top w:val="nil"/>
              <w:left w:val="nil"/>
              <w:bottom w:val="single" w:sz="4" w:space="0" w:color="auto"/>
              <w:right w:val="single" w:sz="4" w:space="0" w:color="auto"/>
            </w:tcBorders>
            <w:shd w:val="clear" w:color="auto" w:fill="auto"/>
            <w:vAlign w:val="center"/>
            <w:hideMark/>
          </w:tcPr>
          <w:p w:rsidR="00B8383F" w:rsidRPr="00B76516" w:rsidRDefault="00B8383F" w:rsidP="00B8383F">
            <w:pPr>
              <w:rPr>
                <w:rFonts w:ascii="Calibri" w:eastAsia="Times New Roman" w:hAnsi="Calibri" w:cs="Calibri"/>
                <w:color w:val="000000"/>
                <w:sz w:val="18"/>
                <w:szCs w:val="18"/>
              </w:rPr>
            </w:pPr>
            <w:r w:rsidRPr="00B76516">
              <w:rPr>
                <w:rFonts w:ascii="Calibri" w:eastAsia="Times New Roman" w:hAnsi="Calibri" w:cs="Calibri"/>
                <w:color w:val="000000"/>
                <w:sz w:val="18"/>
                <w:szCs w:val="18"/>
              </w:rPr>
              <w:t> </w:t>
            </w:r>
          </w:p>
        </w:tc>
        <w:tc>
          <w:tcPr>
            <w:tcW w:w="815" w:type="dxa"/>
            <w:tcBorders>
              <w:top w:val="nil"/>
              <w:left w:val="nil"/>
              <w:bottom w:val="single" w:sz="4" w:space="0" w:color="auto"/>
              <w:right w:val="single" w:sz="4" w:space="0" w:color="auto"/>
            </w:tcBorders>
            <w:shd w:val="clear" w:color="auto" w:fill="auto"/>
            <w:vAlign w:val="center"/>
            <w:hideMark/>
          </w:tcPr>
          <w:p w:rsidR="00B8383F" w:rsidRPr="00B76516" w:rsidRDefault="00B8383F" w:rsidP="00B8383F">
            <w:pPr>
              <w:rPr>
                <w:rFonts w:ascii="Calibri" w:eastAsia="Times New Roman" w:hAnsi="Calibri" w:cs="Calibri"/>
                <w:color w:val="000000"/>
                <w:sz w:val="18"/>
                <w:szCs w:val="18"/>
              </w:rPr>
            </w:pPr>
            <w:r w:rsidRPr="00B76516">
              <w:rPr>
                <w:rFonts w:ascii="Calibri" w:eastAsia="Times New Roman" w:hAnsi="Calibri" w:cs="Calibri"/>
                <w:color w:val="000000"/>
                <w:sz w:val="18"/>
                <w:szCs w:val="18"/>
              </w:rPr>
              <w:t> </w:t>
            </w:r>
          </w:p>
        </w:tc>
      </w:tr>
      <w:tr w:rsidR="00B8383F" w:rsidRPr="00B76516" w:rsidTr="00B33AC4">
        <w:trPr>
          <w:trHeight w:val="288"/>
        </w:trPr>
        <w:tc>
          <w:tcPr>
            <w:tcW w:w="6443" w:type="dxa"/>
            <w:tcBorders>
              <w:top w:val="nil"/>
              <w:left w:val="single" w:sz="4" w:space="0" w:color="auto"/>
              <w:bottom w:val="single" w:sz="4" w:space="0" w:color="auto"/>
              <w:right w:val="single" w:sz="4" w:space="0" w:color="auto"/>
            </w:tcBorders>
            <w:shd w:val="clear" w:color="auto" w:fill="auto"/>
            <w:vAlign w:val="center"/>
            <w:hideMark/>
          </w:tcPr>
          <w:p w:rsidR="00B8383F" w:rsidRPr="00B76516" w:rsidRDefault="00B8383F" w:rsidP="00B8383F">
            <w:pPr>
              <w:rPr>
                <w:rFonts w:ascii="Calibri" w:eastAsia="Times New Roman" w:hAnsi="Calibri" w:cs="Calibri"/>
                <w:sz w:val="18"/>
                <w:szCs w:val="18"/>
              </w:rPr>
            </w:pPr>
            <w:r w:rsidRPr="00B76516">
              <w:rPr>
                <w:rFonts w:ascii="Calibri" w:eastAsia="Times New Roman" w:hAnsi="Calibri" w:cs="Calibri"/>
                <w:sz w:val="18"/>
                <w:szCs w:val="18"/>
              </w:rPr>
              <w:t>4.4.8. Hold C-SAP 2 IAS project Steering Committee meetings annually</w:t>
            </w:r>
          </w:p>
        </w:tc>
        <w:tc>
          <w:tcPr>
            <w:tcW w:w="855" w:type="dxa"/>
            <w:tcBorders>
              <w:top w:val="nil"/>
              <w:left w:val="nil"/>
              <w:bottom w:val="single" w:sz="4" w:space="0" w:color="auto"/>
              <w:right w:val="single" w:sz="4" w:space="0" w:color="auto"/>
            </w:tcBorders>
            <w:shd w:val="clear" w:color="auto" w:fill="E2EFD9" w:themeFill="accent6" w:themeFillTint="33"/>
            <w:vAlign w:val="center"/>
            <w:hideMark/>
          </w:tcPr>
          <w:p w:rsidR="00B8383F" w:rsidRPr="00F44DC0" w:rsidRDefault="00B8383F" w:rsidP="00B8383F">
            <w:pPr>
              <w:rPr>
                <w:rFonts w:ascii="Calibri" w:eastAsia="Times New Roman" w:hAnsi="Calibri" w:cs="Calibri"/>
                <w:b/>
                <w:color w:val="000000"/>
                <w:sz w:val="18"/>
                <w:szCs w:val="18"/>
              </w:rPr>
            </w:pPr>
            <w:r w:rsidRPr="00F44DC0">
              <w:rPr>
                <w:rFonts w:ascii="Calibri" w:eastAsia="Times New Roman" w:hAnsi="Calibri" w:cs="Calibri"/>
                <w:b/>
                <w:color w:val="000000"/>
                <w:sz w:val="18"/>
                <w:szCs w:val="18"/>
              </w:rPr>
              <w:t xml:space="preserve">Lead </w:t>
            </w:r>
          </w:p>
        </w:tc>
        <w:tc>
          <w:tcPr>
            <w:tcW w:w="855" w:type="dxa"/>
            <w:tcBorders>
              <w:top w:val="nil"/>
              <w:left w:val="nil"/>
              <w:bottom w:val="single" w:sz="4" w:space="0" w:color="auto"/>
              <w:right w:val="single" w:sz="4" w:space="0" w:color="auto"/>
            </w:tcBorders>
            <w:shd w:val="clear" w:color="auto" w:fill="FFF2CC" w:themeFill="accent4" w:themeFillTint="33"/>
            <w:vAlign w:val="center"/>
            <w:hideMark/>
          </w:tcPr>
          <w:p w:rsidR="00B8383F" w:rsidRPr="00F44DC0" w:rsidRDefault="00B8383F" w:rsidP="00B8383F">
            <w:pPr>
              <w:rPr>
                <w:rFonts w:ascii="Calibri" w:eastAsia="Times New Roman" w:hAnsi="Calibri" w:cs="Calibri"/>
                <w:b/>
                <w:color w:val="000000"/>
                <w:sz w:val="18"/>
                <w:szCs w:val="18"/>
              </w:rPr>
            </w:pPr>
            <w:r w:rsidRPr="00F44DC0">
              <w:rPr>
                <w:rFonts w:ascii="Calibri" w:eastAsia="Times New Roman" w:hAnsi="Calibri" w:cs="Calibri"/>
                <w:b/>
                <w:color w:val="000000"/>
                <w:sz w:val="18"/>
                <w:szCs w:val="18"/>
              </w:rPr>
              <w:t>Support</w:t>
            </w:r>
          </w:p>
        </w:tc>
        <w:tc>
          <w:tcPr>
            <w:tcW w:w="815" w:type="dxa"/>
            <w:tcBorders>
              <w:top w:val="nil"/>
              <w:left w:val="nil"/>
              <w:bottom w:val="single" w:sz="4" w:space="0" w:color="auto"/>
              <w:right w:val="single" w:sz="4" w:space="0" w:color="auto"/>
            </w:tcBorders>
            <w:shd w:val="clear" w:color="auto" w:fill="FFF2CC" w:themeFill="accent4" w:themeFillTint="33"/>
            <w:vAlign w:val="center"/>
            <w:hideMark/>
          </w:tcPr>
          <w:p w:rsidR="00B8383F" w:rsidRPr="00F44DC0" w:rsidRDefault="00B8383F" w:rsidP="00B8383F">
            <w:pPr>
              <w:rPr>
                <w:rFonts w:ascii="Calibri" w:eastAsia="Times New Roman" w:hAnsi="Calibri" w:cs="Calibri"/>
                <w:b/>
                <w:color w:val="000000"/>
                <w:sz w:val="18"/>
                <w:szCs w:val="18"/>
              </w:rPr>
            </w:pPr>
            <w:r w:rsidRPr="00F44DC0">
              <w:rPr>
                <w:rFonts w:ascii="Calibri" w:eastAsia="Times New Roman" w:hAnsi="Calibri" w:cs="Calibri"/>
                <w:b/>
                <w:color w:val="000000"/>
                <w:sz w:val="18"/>
                <w:szCs w:val="18"/>
              </w:rPr>
              <w:t>Support</w:t>
            </w:r>
          </w:p>
        </w:tc>
      </w:tr>
      <w:tr w:rsidR="00B8383F" w:rsidRPr="00B76516" w:rsidTr="00B33AC4">
        <w:trPr>
          <w:trHeight w:val="288"/>
        </w:trPr>
        <w:tc>
          <w:tcPr>
            <w:tcW w:w="6443" w:type="dxa"/>
            <w:tcBorders>
              <w:top w:val="nil"/>
              <w:left w:val="single" w:sz="4" w:space="0" w:color="auto"/>
              <w:bottom w:val="single" w:sz="4" w:space="0" w:color="auto"/>
              <w:right w:val="single" w:sz="4" w:space="0" w:color="auto"/>
            </w:tcBorders>
            <w:shd w:val="clear" w:color="auto" w:fill="auto"/>
            <w:vAlign w:val="center"/>
            <w:hideMark/>
          </w:tcPr>
          <w:p w:rsidR="00B8383F" w:rsidRPr="00B76516" w:rsidRDefault="00B8383F" w:rsidP="00B8383F">
            <w:pPr>
              <w:rPr>
                <w:rFonts w:ascii="Calibri" w:eastAsia="Times New Roman" w:hAnsi="Calibri" w:cs="Calibri"/>
                <w:sz w:val="18"/>
                <w:szCs w:val="18"/>
              </w:rPr>
            </w:pPr>
            <w:r w:rsidRPr="00B76516">
              <w:rPr>
                <w:rFonts w:ascii="Calibri" w:eastAsia="Times New Roman" w:hAnsi="Calibri" w:cs="Calibri"/>
                <w:sz w:val="18"/>
                <w:szCs w:val="18"/>
              </w:rPr>
              <w:t xml:space="preserve">4.4.9. Organize annual C-SAP program steering committee meetings and host one of them. </w:t>
            </w:r>
          </w:p>
        </w:tc>
        <w:tc>
          <w:tcPr>
            <w:tcW w:w="855" w:type="dxa"/>
            <w:tcBorders>
              <w:top w:val="nil"/>
              <w:left w:val="nil"/>
              <w:bottom w:val="single" w:sz="4" w:space="0" w:color="auto"/>
              <w:right w:val="single" w:sz="4" w:space="0" w:color="auto"/>
            </w:tcBorders>
            <w:shd w:val="clear" w:color="auto" w:fill="E2EFD9" w:themeFill="accent6" w:themeFillTint="33"/>
            <w:vAlign w:val="center"/>
            <w:hideMark/>
          </w:tcPr>
          <w:p w:rsidR="00B8383F" w:rsidRDefault="00B8383F" w:rsidP="00B8383F">
            <w:r w:rsidRPr="00643FDD">
              <w:rPr>
                <w:rFonts w:ascii="Calibri" w:eastAsia="Times New Roman" w:hAnsi="Calibri" w:cs="Calibri"/>
                <w:color w:val="000000"/>
                <w:sz w:val="18"/>
                <w:szCs w:val="18"/>
              </w:rPr>
              <w:t> </w:t>
            </w:r>
            <w:r w:rsidRPr="00643FDD">
              <w:rPr>
                <w:rFonts w:ascii="Calibri" w:eastAsia="Times New Roman" w:hAnsi="Calibri" w:cs="Calibri"/>
                <w:b/>
                <w:color w:val="000000"/>
                <w:sz w:val="18"/>
                <w:szCs w:val="18"/>
              </w:rPr>
              <w:t>Lead</w:t>
            </w:r>
          </w:p>
        </w:tc>
        <w:tc>
          <w:tcPr>
            <w:tcW w:w="855" w:type="dxa"/>
            <w:tcBorders>
              <w:top w:val="nil"/>
              <w:left w:val="nil"/>
              <w:bottom w:val="single" w:sz="4" w:space="0" w:color="auto"/>
              <w:right w:val="single" w:sz="4" w:space="0" w:color="auto"/>
            </w:tcBorders>
            <w:shd w:val="clear" w:color="auto" w:fill="auto"/>
            <w:vAlign w:val="center"/>
            <w:hideMark/>
          </w:tcPr>
          <w:p w:rsidR="00B8383F" w:rsidRPr="00B76516" w:rsidRDefault="00B8383F" w:rsidP="00B8383F">
            <w:pPr>
              <w:rPr>
                <w:rFonts w:ascii="Calibri" w:eastAsia="Times New Roman" w:hAnsi="Calibri" w:cs="Calibri"/>
                <w:color w:val="000000"/>
                <w:sz w:val="18"/>
                <w:szCs w:val="18"/>
              </w:rPr>
            </w:pPr>
            <w:r w:rsidRPr="00B76516">
              <w:rPr>
                <w:rFonts w:ascii="Calibri" w:eastAsia="Times New Roman" w:hAnsi="Calibri" w:cs="Calibri"/>
                <w:color w:val="000000"/>
                <w:sz w:val="18"/>
                <w:szCs w:val="18"/>
              </w:rPr>
              <w:t> </w:t>
            </w:r>
          </w:p>
        </w:tc>
        <w:tc>
          <w:tcPr>
            <w:tcW w:w="815" w:type="dxa"/>
            <w:tcBorders>
              <w:top w:val="nil"/>
              <w:left w:val="nil"/>
              <w:bottom w:val="single" w:sz="4" w:space="0" w:color="auto"/>
              <w:right w:val="single" w:sz="4" w:space="0" w:color="auto"/>
            </w:tcBorders>
            <w:shd w:val="clear" w:color="auto" w:fill="auto"/>
            <w:vAlign w:val="center"/>
            <w:hideMark/>
          </w:tcPr>
          <w:p w:rsidR="00B8383F" w:rsidRPr="00B76516" w:rsidRDefault="00B8383F" w:rsidP="00B8383F">
            <w:pPr>
              <w:rPr>
                <w:rFonts w:ascii="Calibri" w:eastAsia="Times New Roman" w:hAnsi="Calibri" w:cs="Calibri"/>
                <w:color w:val="000000"/>
                <w:sz w:val="18"/>
                <w:szCs w:val="18"/>
              </w:rPr>
            </w:pPr>
            <w:r w:rsidRPr="00B76516">
              <w:rPr>
                <w:rFonts w:ascii="Calibri" w:eastAsia="Times New Roman" w:hAnsi="Calibri" w:cs="Calibri"/>
                <w:color w:val="000000"/>
                <w:sz w:val="18"/>
                <w:szCs w:val="18"/>
              </w:rPr>
              <w:t> </w:t>
            </w:r>
          </w:p>
        </w:tc>
      </w:tr>
    </w:tbl>
    <w:p w:rsidR="00B76516" w:rsidRPr="00B76516" w:rsidRDefault="00B76516"/>
    <w:sectPr w:rsidR="00B76516" w:rsidRPr="00B76516">
      <w:footerReference w:type="default" r:id="rId6"/>
      <w:pgSz w:w="11906" w:h="16838"/>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7660E" w:rsidRDefault="0037660E" w:rsidP="00B76516">
      <w:r>
        <w:separator/>
      </w:r>
    </w:p>
  </w:endnote>
  <w:endnote w:type="continuationSeparator" w:id="0">
    <w:p w:rsidR="0037660E" w:rsidRDefault="0037660E" w:rsidP="00B7651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1002AFF" w:usb1="4000ACFF"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64677408"/>
      <w:docPartObj>
        <w:docPartGallery w:val="Page Numbers (Bottom of Page)"/>
        <w:docPartUnique/>
      </w:docPartObj>
    </w:sdtPr>
    <w:sdtEndPr>
      <w:rPr>
        <w:noProof/>
      </w:rPr>
    </w:sdtEndPr>
    <w:sdtContent>
      <w:p w:rsidR="00B76516" w:rsidRDefault="00B76516">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rsidR="00B76516" w:rsidRDefault="00B7651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7660E" w:rsidRDefault="0037660E" w:rsidP="00B76516">
      <w:r>
        <w:separator/>
      </w:r>
    </w:p>
  </w:footnote>
  <w:footnote w:type="continuationSeparator" w:id="0">
    <w:p w:rsidR="0037660E" w:rsidRDefault="0037660E" w:rsidP="00B7651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revisionView w:inkAnnotations="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6516"/>
    <w:rsid w:val="000546AD"/>
    <w:rsid w:val="001670A7"/>
    <w:rsid w:val="001772E2"/>
    <w:rsid w:val="00206C78"/>
    <w:rsid w:val="0037660E"/>
    <w:rsid w:val="003E4174"/>
    <w:rsid w:val="005A29BF"/>
    <w:rsid w:val="005A754D"/>
    <w:rsid w:val="006C3AFE"/>
    <w:rsid w:val="00952843"/>
    <w:rsid w:val="009E5990"/>
    <w:rsid w:val="00B14480"/>
    <w:rsid w:val="00B33AC4"/>
    <w:rsid w:val="00B76516"/>
    <w:rsid w:val="00B8383F"/>
    <w:rsid w:val="00BB1ED2"/>
    <w:rsid w:val="00EC3D65"/>
    <w:rsid w:val="00F44DC0"/>
    <w:rsid w:val="00FC40D5"/>
    <w:rsid w:val="00FF34C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63E15FB-C3AE-4073-AF1B-6ED5818CBC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76516"/>
    <w:pPr>
      <w:tabs>
        <w:tab w:val="center" w:pos="4513"/>
        <w:tab w:val="right" w:pos="9026"/>
      </w:tabs>
    </w:pPr>
  </w:style>
  <w:style w:type="character" w:customStyle="1" w:styleId="HeaderChar">
    <w:name w:val="Header Char"/>
    <w:basedOn w:val="DefaultParagraphFont"/>
    <w:link w:val="Header"/>
    <w:uiPriority w:val="99"/>
    <w:rsid w:val="00B76516"/>
    <w:rPr>
      <w:lang w:val="en-US"/>
    </w:rPr>
  </w:style>
  <w:style w:type="paragraph" w:styleId="Footer">
    <w:name w:val="footer"/>
    <w:basedOn w:val="Normal"/>
    <w:link w:val="FooterChar"/>
    <w:uiPriority w:val="99"/>
    <w:unhideWhenUsed/>
    <w:rsid w:val="00B76516"/>
    <w:pPr>
      <w:tabs>
        <w:tab w:val="center" w:pos="4513"/>
        <w:tab w:val="right" w:pos="9026"/>
      </w:tabs>
    </w:pPr>
  </w:style>
  <w:style w:type="character" w:customStyle="1" w:styleId="FooterChar">
    <w:name w:val="Footer Char"/>
    <w:basedOn w:val="DefaultParagraphFont"/>
    <w:link w:val="Footer"/>
    <w:uiPriority w:val="99"/>
    <w:rsid w:val="00B76516"/>
    <w:rPr>
      <w:lang w:val="en-US"/>
    </w:rPr>
  </w:style>
  <w:style w:type="paragraph" w:customStyle="1" w:styleId="BodyA">
    <w:name w:val="Body A"/>
    <w:rsid w:val="00FC40D5"/>
    <w:pPr>
      <w:pBdr>
        <w:top w:val="nil"/>
        <w:left w:val="nil"/>
        <w:bottom w:val="nil"/>
        <w:right w:val="nil"/>
        <w:between w:val="nil"/>
        <w:bar w:val="nil"/>
      </w:pBdr>
      <w:spacing w:after="60"/>
      <w:jc w:val="both"/>
    </w:pPr>
    <w:rPr>
      <w:rFonts w:ascii="Calibri" w:eastAsia="Calibri" w:hAnsi="Calibri" w:cs="Calibri"/>
      <w:color w:val="000000"/>
      <w:sz w:val="20"/>
      <w:szCs w:val="20"/>
      <w:u w:color="000000"/>
      <w:bdr w:val="nil"/>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2843550">
      <w:bodyDiv w:val="1"/>
      <w:marLeft w:val="0"/>
      <w:marRight w:val="0"/>
      <w:marTop w:val="0"/>
      <w:marBottom w:val="0"/>
      <w:divBdr>
        <w:top w:val="none" w:sz="0" w:space="0" w:color="auto"/>
        <w:left w:val="none" w:sz="0" w:space="0" w:color="auto"/>
        <w:bottom w:val="none" w:sz="0" w:space="0" w:color="auto"/>
        <w:right w:val="none" w:sz="0" w:space="0" w:color="auto"/>
      </w:divBdr>
    </w:div>
    <w:div w:id="12622976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11" Type="http://schemas.openxmlformats.org/officeDocument/2006/relationships/customXml" Target="../customXml/item3.xml"/><Relationship Id="rId5" Type="http://schemas.openxmlformats.org/officeDocument/2006/relationships/endnotes" Target="endnotes.xml"/><Relationship Id="rId10" Type="http://schemas.openxmlformats.org/officeDocument/2006/relationships/customXml" Target="../customXml/item2.xml"/><Relationship Id="rId4" Type="http://schemas.openxmlformats.org/officeDocument/2006/relationships/footnotes" Target="footnotes.xml"/><Relationship Id="rId9"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GEFCountry xmlns="ceb00776-aa5c-4fc8-b6fe-5f035152e4b6">China</GEFCountry>
    <Classification xmlns="ceb00776-aa5c-4fc8-b6fe-5f035152e4b6">Public</Classification>
    <Country1 xmlns="ceb00776-aa5c-4fc8-b6fe-5f035152e4b6" xsi:nil="true"/>
    <DocPrefix xmlns="ceb00776-aa5c-4fc8-b6fe-5f035152e4b6">Others</DocPrefix>
    <GEFID xmlns="ceb00776-aa5c-4fc8-b6fe-5f035152e4b6">9874</GEFID>
    <ProjectType xmlns="ceb00776-aa5c-4fc8-b6fe-5f035152e4b6">FSP</ProjectType>
    <GEFProjectID xmlns="ceb00776-aa5c-4fc8-b6fe-5f035152e4b6">43a26170-df7c-e811-8124-3863bb2e1360</GEFProjectID>
    <DocActive xmlns="ceb00776-aa5c-4fc8-b6fe-5f035152e4b6">No</DocActive>
    <DocCategory xmlns="ceb00776-aa5c-4fc8-b6fe-5f035152e4b6">Project Supporting Document</DocCategory>
    <FocalArea xmlns="ceb00776-aa5c-4fc8-b6fe-5f035152e4b6">Biodiversity</FocalArea>
    <DocType xmlns="ceb00776-aa5c-4fc8-b6fe-5f035152e4b6">Roadmap</DocType>
    <ProjectTitle xmlns="ceb00776-aa5c-4fc8-b6fe-5f035152e4b6">Strengthening Coordinated Approaches to Reduce Invasive Alien Species (IAS) Threats to Globally Significant Agrobiodiversity and Agroecosystems in China 
(R-IAST)</ProjectTitle>
    <TrustFundType xmlns="ceb00776-aa5c-4fc8-b6fe-5f035152e4b6">GET</TrustFundType>
    <TaxCatchAll xmlns="3e02667f-0271-471b-bd6e-11a2e16def1d"/>
    <DocumentTitle xmlns="ceb00776-aa5c-4fc8-b6fe-5f035152e4b6">Annex U C SAP 2 PIMS5821 Roles of IP and CIP in activity implementation 0318 2019 Ver1</DocumentTitle>
  </documentManagement>
</p:properties>
</file>

<file path=customXml/itemProps1.xml><?xml version="1.0" encoding="utf-8"?>
<ds:datastoreItem xmlns:ds="http://schemas.openxmlformats.org/officeDocument/2006/customXml" ds:itemID="{471E90DA-40D2-4D72-815C-06FF7646CDD6}"/>
</file>

<file path=customXml/itemProps2.xml><?xml version="1.0" encoding="utf-8"?>
<ds:datastoreItem xmlns:ds="http://schemas.openxmlformats.org/officeDocument/2006/customXml" ds:itemID="{B055E691-5ADC-4ABC-AF83-E161D14BED05}"/>
</file>

<file path=customXml/itemProps3.xml><?xml version="1.0" encoding="utf-8"?>
<ds:datastoreItem xmlns:ds="http://schemas.openxmlformats.org/officeDocument/2006/customXml" ds:itemID="{4F40C1DE-6FFE-423B-A910-61BC77C87516}"/>
</file>

<file path=docProps/app.xml><?xml version="1.0" encoding="utf-8"?>
<Properties xmlns="http://schemas.openxmlformats.org/officeDocument/2006/extended-properties" xmlns:vt="http://schemas.openxmlformats.org/officeDocument/2006/docPropsVTypes">
  <Template>Normal.dotm</Template>
  <TotalTime>0</TotalTime>
  <Pages>4</Pages>
  <Words>1745</Words>
  <Characters>9948</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11670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Carsten Germer</dc:creator>
  <cp:keywords/>
  <dc:description/>
  <cp:lastModifiedBy>Carline Jean-Louis</cp:lastModifiedBy>
  <cp:revision>2</cp:revision>
  <dcterms:created xsi:type="dcterms:W3CDTF">2019-04-02T20:53:00Z</dcterms:created>
  <dcterms:modified xsi:type="dcterms:W3CDTF">2019-04-02T20:53:00Z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